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0EB08D" w14:textId="375F24D4" w:rsidR="00381EFB" w:rsidRPr="00BE2C48" w:rsidRDefault="00381EFB" w:rsidP="00381EFB">
      <w:pPr>
        <w:spacing w:before="100" w:beforeAutospacing="1" w:after="100" w:afterAutospacing="1"/>
        <w:jc w:val="center"/>
        <w:rPr>
          <w:rFonts w:ascii="Verdana" w:hAnsi="Verdana"/>
          <w:color w:val="000000"/>
          <w:sz w:val="20"/>
          <w:szCs w:val="20"/>
          <w:lang w:eastAsia="pt-BR"/>
        </w:rPr>
      </w:pPr>
      <w:r w:rsidRPr="00C82269"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D0F799A" wp14:editId="35B8FD9C">
            <wp:simplePos x="0" y="0"/>
            <wp:positionH relativeFrom="column">
              <wp:posOffset>310184</wp:posOffset>
            </wp:positionH>
            <wp:positionV relativeFrom="paragraph">
              <wp:posOffset>513715</wp:posOffset>
            </wp:positionV>
            <wp:extent cx="992505" cy="447675"/>
            <wp:effectExtent l="0" t="0" r="0" b="9525"/>
            <wp:wrapTopAndBottom/>
            <wp:docPr id="1" name="Imagem 1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i/>
          <w:iCs/>
          <w:color w:val="000000"/>
          <w:sz w:val="20"/>
          <w:szCs w:val="20"/>
          <w:lang w:eastAsia="pt-BR"/>
        </w:rPr>
        <w:t xml:space="preserve"> </w:t>
      </w:r>
      <w:r w:rsidRPr="00AB7AF8">
        <w:rPr>
          <w:rFonts w:ascii="Verdana" w:hAnsi="Verdana"/>
          <w:i/>
          <w:iCs/>
          <w:color w:val="000000"/>
          <w:sz w:val="20"/>
          <w:szCs w:val="20"/>
          <w:lang w:eastAsia="pt-BR"/>
        </w:rPr>
        <w:t>PROJETO</w:t>
      </w:r>
      <w:r w:rsidRPr="004A0BBF">
        <w:rPr>
          <w:rFonts w:ascii="Verdana" w:hAnsi="Verdana"/>
          <w:b/>
          <w:i/>
          <w:iCs/>
          <w:color w:val="000000"/>
          <w:sz w:val="20"/>
          <w:szCs w:val="20"/>
          <w:lang w:eastAsia="pt-BR"/>
        </w:rPr>
        <w:t xml:space="preserve"> </w:t>
      </w:r>
      <w:r w:rsidRPr="00BE2C48">
        <w:rPr>
          <w:rFonts w:ascii="Verdana" w:hAnsi="Verdana"/>
          <w:i/>
          <w:iCs/>
          <w:color w:val="000000"/>
          <w:sz w:val="20"/>
          <w:szCs w:val="20"/>
          <w:lang w:eastAsia="pt-BR"/>
        </w:rPr>
        <w:t>EXTENSIONISTA</w:t>
      </w:r>
      <w:bookmarkStart w:id="0" w:name="_GoBack"/>
      <w:bookmarkEnd w:id="0"/>
    </w:p>
    <w:p w14:paraId="529800CA" w14:textId="77777777" w:rsidR="00381EFB" w:rsidRPr="00774A47" w:rsidRDefault="00381EFB" w:rsidP="00381EFB">
      <w:pPr>
        <w:framePr w:hSpace="141" w:wrap="around" w:vAnchor="text" w:hAnchor="margin" w:xAlign="center" w:y="1"/>
        <w:jc w:val="center"/>
        <w:rPr>
          <w:b/>
        </w:rPr>
      </w:pPr>
      <w:r>
        <w:rPr>
          <w:b/>
        </w:rPr>
        <w:t>CENTRO UNIVERSITÁRIO PROCESSUS</w:t>
      </w:r>
    </w:p>
    <w:p w14:paraId="2C6330FB" w14:textId="77777777" w:rsidR="00381EFB" w:rsidRPr="00774A47" w:rsidRDefault="00381EFB" w:rsidP="00381EFB">
      <w:pPr>
        <w:framePr w:hSpace="141" w:wrap="around" w:vAnchor="text" w:hAnchor="margin" w:xAlign="center" w:y="1"/>
        <w:jc w:val="center"/>
        <w:rPr>
          <w:b/>
        </w:rPr>
      </w:pPr>
      <w:r>
        <w:rPr>
          <w:b/>
        </w:rPr>
        <w:t>Prática Extensionista</w:t>
      </w:r>
    </w:p>
    <w:p w14:paraId="745AE0BA" w14:textId="171F72E2" w:rsidR="00381EFB" w:rsidRDefault="00381EFB" w:rsidP="00381EFB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  <w:lang w:eastAsia="pt-BR"/>
        </w:rPr>
      </w:pPr>
      <w:r>
        <w:rPr>
          <w:b/>
        </w:rPr>
        <w:t>PROJETO/AÇÃO (se</w:t>
      </w:r>
      <w:r w:rsidR="00FD29D8">
        <w:rPr>
          <w:b/>
        </w:rPr>
        <w:t>gundo/2023</w:t>
      </w:r>
      <w:r>
        <w:rPr>
          <w:b/>
        </w:rPr>
        <w:t>)</w:t>
      </w:r>
    </w:p>
    <w:p w14:paraId="5D6C2DB7" w14:textId="77777777" w:rsidR="00381EFB" w:rsidRPr="00BE2C48" w:rsidRDefault="00381EFB" w:rsidP="00381EFB">
      <w:pPr>
        <w:adjustRightInd w:val="0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</w:p>
    <w:p w14:paraId="1A229FEC" w14:textId="77777777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1. </w:t>
      </w:r>
      <w:r w:rsidRP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Identificação do Objeto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462EA70A" w14:textId="77777777" w:rsidTr="00EC0094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3D5DDD6D" w14:textId="77777777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Atividade Extensionista:</w:t>
            </w:r>
          </w:p>
          <w:tbl>
            <w:tblPr>
              <w:tblW w:w="0" w:type="auto"/>
              <w:tblCellSpacing w:w="30" w:type="dxa"/>
              <w:tblInd w:w="1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7"/>
            </w:tblGrid>
            <w:tr w:rsidR="00381EFB" w14:paraId="5B57C32B" w14:textId="77777777" w:rsidTr="00BC62DD">
              <w:trPr>
                <w:trHeight w:val="490"/>
                <w:tblCellSpacing w:w="30" w:type="dxa"/>
              </w:trPr>
              <w:tc>
                <w:tcPr>
                  <w:tcW w:w="8297" w:type="dxa"/>
                  <w:vAlign w:val="center"/>
                </w:tcPr>
                <w:p w14:paraId="55047D62" w14:textId="19A44D83" w:rsidR="00381EFB" w:rsidRDefault="00381EFB" w:rsidP="00BC62DD"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PROGRAMA </w:t>
                  </w:r>
                  <w:proofErr w:type="gramStart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(  </w:t>
                  </w:r>
                  <w:proofErr w:type="gramEnd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)             PROJETO  (  </w:t>
                  </w:r>
                  <w:r w:rsidR="00466A98">
                    <w:rPr>
                      <w:rFonts w:ascii="Helvetica" w:hAnsi="Helvetica" w:cs="Helvetica"/>
                      <w:sz w:val="17"/>
                      <w:szCs w:val="17"/>
                    </w:rPr>
                    <w:t>X</w: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)              CURSO (    )              OFICINA (    )</w:t>
                  </w:r>
                </w:p>
                <w:p w14:paraId="284AE9D3" w14:textId="77777777" w:rsidR="00381EFB" w:rsidRDefault="00381EFB" w:rsidP="00BC62DD"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</w:p>
                <w:p w14:paraId="5CF91998" w14:textId="77777777" w:rsidR="00381EFB" w:rsidRDefault="00381EFB" w:rsidP="00BC62DD"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EVENTO </w:t>
                  </w:r>
                  <w:proofErr w:type="gramStart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(  </w:t>
                  </w:r>
                  <w:proofErr w:type="gramEnd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 )            PRESTAÇÃO DE SERVIÇOS (      )          </w:t>
                  </w:r>
                  <w:r w:rsidRPr="006B7E1A">
                    <w:rPr>
                      <w:rFonts w:ascii="Helvetica" w:hAnsi="Helvetica" w:cs="Helvetica"/>
                      <w:sz w:val="17"/>
                      <w:szCs w:val="17"/>
                    </w:rPr>
                    <w:t>AÇÃO DE EXTENSÃO SOCIAL</w: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(    )</w:t>
                  </w:r>
                </w:p>
              </w:tc>
            </w:tr>
          </w:tbl>
          <w:p w14:paraId="516EF484" w14:textId="38B5B0E2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Área Temática:</w:t>
            </w:r>
            <w:r w:rsidR="00BC5875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4616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Atos infracionais 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36833385" w14:textId="2D4F9DAD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Linha de Extensão:</w:t>
            </w:r>
            <w:r w:rsidR="0024616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4616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Internação de menores </w:t>
            </w:r>
            <w:r w:rsidR="005377F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em razão do cometimento</w:t>
            </w:r>
            <w:r w:rsidR="005F10D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de atos infracionais 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625C4184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Local de implementação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(Instituição parceira/conveniada)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  <w:p w14:paraId="36CFCF42" w14:textId="6C809808" w:rsidR="00D270EE" w:rsidRPr="00BE2C48" w:rsidRDefault="00FD29D8" w:rsidP="00D270EE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O objetivo do grupo é realizar</w:t>
            </w:r>
            <w:r w:rsidR="00670AB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pesquisa acadêmica da legislação e doutrina</w:t>
            </w:r>
            <w:r w:rsidR="0017527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,</w:t>
            </w:r>
            <w:r w:rsidR="00AF6CB7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7527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com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vistas a</w:t>
            </w:r>
            <w:r w:rsidR="0017527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F6CB7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conseguir </w:t>
            </w:r>
            <w:r w:rsidR="00061820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fazer uma correlação da parte teórica com a prática</w:t>
            </w:r>
            <w:r w:rsidR="00C81C5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, bem como captar a percepção</w:t>
            </w:r>
            <w:r w:rsidR="00061820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dos especialistas do tema</w:t>
            </w:r>
            <w:r w:rsidR="00C70E0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. </w:t>
            </w:r>
            <w:r w:rsidR="00C81C5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No arremate do</w:t>
            </w:r>
            <w:r w:rsidR="002F0C07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trabalho</w:t>
            </w:r>
            <w:r w:rsidR="003F292D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, gostaríamos de </w:t>
            </w:r>
            <w:r w:rsidR="00C81C5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apresentá-lo</w:t>
            </w:r>
            <w:r w:rsidR="00B2009D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para </w:t>
            </w:r>
            <w:r w:rsidR="00AF0DC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crianças</w:t>
            </w:r>
            <w:r w:rsidR="00C81C5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da comunidade</w:t>
            </w:r>
            <w:r w:rsidR="00AF0DC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, </w:t>
            </w:r>
            <w:r w:rsidR="00B315D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 fim</w:t>
            </w:r>
            <w:r w:rsidR="00A9771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de </w:t>
            </w:r>
            <w:r w:rsidR="00C81C5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propiciar ou ampliar o</w:t>
            </w:r>
            <w:r w:rsidR="00A9771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conhecimento </w:t>
            </w:r>
            <w:r w:rsidR="00C81C5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</w:t>
            </w:r>
            <w:r w:rsidR="00A9771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 sociedade</w:t>
            </w:r>
            <w:r w:rsidR="00C81C5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, especialmente das crianças,</w:t>
            </w:r>
            <w:r w:rsidR="00A9771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81C5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acerca de seus direitos e deveres previstos no Estatuto da Criança e do Adolescente - </w:t>
            </w:r>
            <w:r w:rsidR="008D4A4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ECA. </w:t>
            </w:r>
          </w:p>
          <w:p w14:paraId="1430E933" w14:textId="5D4EF263" w:rsidR="00381EFB" w:rsidRPr="00EC0094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Tí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t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ulo: </w:t>
            </w:r>
            <w:r w:rsidR="00EC009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Internação de menores </w:t>
            </w:r>
            <w:r w:rsidR="005377F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em razão do</w:t>
            </w:r>
            <w:r w:rsidR="00C81C5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cometimento</w:t>
            </w:r>
            <w:r w:rsidR="00EC009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de atos infracionais </w:t>
            </w:r>
          </w:p>
          <w:p w14:paraId="336F0C11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6CB13B0" w14:textId="77777777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 xml:space="preserve">  2. </w:t>
      </w:r>
      <w:r w:rsid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 xml:space="preserve">Identificação dos Autor(es) </w:t>
      </w:r>
      <w:proofErr w:type="gramStart"/>
      <w:r w:rsid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e A</w:t>
      </w:r>
      <w:r w:rsidRP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rticulador</w:t>
      </w:r>
      <w:proofErr w:type="gramEnd"/>
      <w:r w:rsidRP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(es)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6AED0308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37BEED60" w14:textId="58A2E172" w:rsidR="00C82269" w:rsidRPr="00F85B83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="00C82269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CURSO:</w:t>
            </w:r>
            <w:r w:rsidR="00ED4BA0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85B8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Direito </w:t>
            </w:r>
          </w:p>
          <w:p w14:paraId="32A55CAF" w14:textId="7BBA3301" w:rsidR="00381EFB" w:rsidRPr="005378E3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Coordenador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de Curso</w:t>
            </w:r>
            <w:r w:rsidR="00ED4BA0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: </w:t>
            </w:r>
            <w:r w:rsidR="00F85B8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Professor </w:t>
            </w:r>
          </w:p>
          <w:p w14:paraId="0CE17321" w14:textId="7DF96820" w:rsidR="00381EFB" w:rsidRPr="009634EF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NOME:</w:t>
            </w:r>
            <w:r w:rsidR="009634EF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85B8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Adalberto Aleixo </w:t>
            </w:r>
          </w:p>
          <w:p w14:paraId="400A6C64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tbl>
      <w:tblPr>
        <w:tblpPr w:leftFromText="141" w:rightFromText="141" w:vertAnchor="text" w:horzAnchor="margin" w:tblpY="257"/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6"/>
      </w:tblGrid>
      <w:tr w:rsidR="00D270EE" w:rsidRPr="00BE2C48" w14:paraId="48F3F701" w14:textId="77777777" w:rsidTr="00466A98">
        <w:trPr>
          <w:trHeight w:val="911"/>
        </w:trPr>
        <w:tc>
          <w:tcPr>
            <w:tcW w:w="8616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707BF8E4" w14:textId="77777777" w:rsidR="00D270EE" w:rsidRDefault="00D270EE" w:rsidP="00D270EE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Articulador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(es)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/Orientador(es)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  <w:p w14:paraId="5F082C40" w14:textId="77777777" w:rsidR="00D270EE" w:rsidRPr="005D2A34" w:rsidRDefault="00D270EE" w:rsidP="00D270E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NOME: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Luíza Cristina Faria </w:t>
            </w:r>
          </w:p>
          <w:p w14:paraId="579682F8" w14:textId="77777777" w:rsidR="00D270EE" w:rsidRDefault="00D270EE" w:rsidP="00D270EE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442B3744" w14:textId="77777777" w:rsidR="00D270EE" w:rsidRPr="00BE2C48" w:rsidRDefault="00D270EE" w:rsidP="00D270E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19A276B" w14:textId="1E2FB188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</w:p>
    <w:p w14:paraId="13E9A3B3" w14:textId="77777777" w:rsidR="00466A98" w:rsidRDefault="00381EFB" w:rsidP="00381EFB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</w:p>
    <w:p w14:paraId="1216BBD3" w14:textId="77777777" w:rsidR="00466A98" w:rsidRDefault="00466A98" w:rsidP="00381EFB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  <w:lang w:eastAsia="pt-BR"/>
        </w:rPr>
      </w:pPr>
    </w:p>
    <w:p w14:paraId="105BF3DC" w14:textId="77777777" w:rsidR="00466A98" w:rsidRDefault="00466A98" w:rsidP="00381EFB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  <w:lang w:eastAsia="pt-BR"/>
        </w:rPr>
      </w:pPr>
    </w:p>
    <w:p w14:paraId="061F7D78" w14:textId="0D30488D" w:rsidR="00381EFB" w:rsidRPr="00BE2C48" w:rsidRDefault="00B456D8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pt-BR"/>
        </w:rPr>
        <w:lastRenderedPageBreak/>
        <w:t>Aluno(a)/</w:t>
      </w:r>
      <w:r w:rsidR="00381EFB"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Equipe</w:t>
      </w:r>
    </w:p>
    <w:tbl>
      <w:tblPr>
        <w:tblW w:w="9021" w:type="dxa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1"/>
      </w:tblGrid>
      <w:tr w:rsidR="00381EFB" w:rsidRPr="00BE2C48" w14:paraId="565363A3" w14:textId="77777777" w:rsidTr="008A7924">
        <w:trPr>
          <w:trHeight w:val="305"/>
        </w:trPr>
        <w:tc>
          <w:tcPr>
            <w:tcW w:w="9021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011D264F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  <w:r w:rsidR="001A783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/Matrícula</w:t>
            </w:r>
            <w:r w:rsidR="008D1F4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/Contato</w:t>
            </w:r>
            <w:r w:rsidR="00B456D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093547" w:rsidRPr="00BE2C48" w14:paraId="51BE8242" w14:textId="77777777" w:rsidTr="008A7924">
        <w:trPr>
          <w:trHeight w:val="325"/>
        </w:trPr>
        <w:tc>
          <w:tcPr>
            <w:tcW w:w="9021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6794C7B6" w14:textId="77777777" w:rsidR="00093547" w:rsidRPr="00BE2C48" w:rsidRDefault="00093547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Felipe Rodrigues de Abreu - </w:t>
            </w:r>
            <w:r w:rsidRPr="008A792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2013180000188</w:t>
            </w:r>
          </w:p>
        </w:tc>
      </w:tr>
      <w:tr w:rsidR="00093547" w:rsidRPr="00BE2C48" w14:paraId="26A30C3C" w14:textId="77777777" w:rsidTr="00C81C5A">
        <w:trPr>
          <w:trHeight w:val="305"/>
        </w:trPr>
        <w:tc>
          <w:tcPr>
            <w:tcW w:w="9021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</w:tcPr>
          <w:p w14:paraId="14980275" w14:textId="77777777" w:rsidR="00093547" w:rsidRPr="00BE2C48" w:rsidRDefault="00093547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Ires Pimenta Gontijo – </w:t>
            </w:r>
            <w:r w:rsidRPr="008A792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2313180000116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- 61981091389</w:t>
            </w:r>
          </w:p>
        </w:tc>
      </w:tr>
      <w:tr w:rsidR="00093547" w:rsidRPr="00BE2C48" w14:paraId="5857D779" w14:textId="77777777" w:rsidTr="008A7924">
        <w:trPr>
          <w:trHeight w:val="305"/>
        </w:trPr>
        <w:tc>
          <w:tcPr>
            <w:tcW w:w="9021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58192972" w14:textId="77777777" w:rsidR="00093547" w:rsidRPr="00BE2C48" w:rsidRDefault="00093547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Juliana Miranda – 2113180000304 - 61983349400 </w:t>
            </w:r>
          </w:p>
        </w:tc>
      </w:tr>
      <w:tr w:rsidR="00093547" w:rsidRPr="00BE2C48" w14:paraId="31D0FA35" w14:textId="77777777" w:rsidTr="008A7924">
        <w:trPr>
          <w:trHeight w:val="305"/>
        </w:trPr>
        <w:tc>
          <w:tcPr>
            <w:tcW w:w="9021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3CF22DBA" w14:textId="77777777" w:rsidR="00093547" w:rsidRPr="00BE2C48" w:rsidRDefault="00093547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Lucas</w:t>
            </w:r>
            <w:r w:rsidRPr="00CA4BA5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Henrique Ignacio de Souza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Pr="00CA4BA5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2213180000150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- 61</w:t>
            </w:r>
            <w:r w:rsidRPr="00CA4BA5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981259131</w:t>
            </w:r>
          </w:p>
        </w:tc>
      </w:tr>
      <w:tr w:rsidR="00093547" w:rsidRPr="00BE2C48" w14:paraId="7412EBA1" w14:textId="77777777" w:rsidTr="008A7924">
        <w:trPr>
          <w:trHeight w:val="305"/>
        </w:trPr>
        <w:tc>
          <w:tcPr>
            <w:tcW w:w="9021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391BA197" w14:textId="77777777" w:rsidR="00093547" w:rsidRPr="003E4BF9" w:rsidRDefault="00093547" w:rsidP="003E4BF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Vitor</w:t>
            </w:r>
            <w:r w:rsidRPr="003E4BF9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Luca Santos Veras </w:t>
            </w:r>
            <w:proofErr w:type="spellStart"/>
            <w:r w:rsidRPr="003E4BF9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Valotto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r w:rsidRPr="003E4BF9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2023180000124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r w:rsidRPr="003E4BF9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61993098494</w:t>
            </w:r>
          </w:p>
        </w:tc>
      </w:tr>
    </w:tbl>
    <w:p w14:paraId="67E52D99" w14:textId="571DB1A9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  <w:r w:rsidR="008D1F44">
        <w:rPr>
          <w:rFonts w:ascii="Verdana" w:hAnsi="Verdana"/>
          <w:b/>
          <w:bCs/>
          <w:color w:val="000000"/>
          <w:sz w:val="20"/>
          <w:szCs w:val="20"/>
          <w:lang w:eastAsia="pt-BR"/>
        </w:rPr>
        <w:t>3</w:t>
      </w: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. </w:t>
      </w:r>
      <w:r w:rsidRPr="008D1F44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Desenvolvimento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8"/>
      </w:tblGrid>
      <w:tr w:rsidR="00381EFB" w:rsidRPr="00BE2C48" w14:paraId="570F4322" w14:textId="77777777" w:rsidTr="00B4628C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01C7ADCB" w14:textId="77777777" w:rsidR="009E366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Fundamentação Teórica</w:t>
            </w:r>
            <w:r w:rsidR="009E366B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: </w:t>
            </w:r>
          </w:p>
          <w:p w14:paraId="24CDDA51" w14:textId="0C1F2484" w:rsidR="001A7838" w:rsidRDefault="002A167D" w:rsidP="009E366B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8A792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E366B" w:rsidRPr="009E366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Estatuto da Criança e do Adolescente (ECA), instituído pela Lei nº 8.069/1990, possui uma base teórica e jurídica que se fundamenta em diversas correntes e princípios. Dentre as principais influências, destacam-se:</w:t>
            </w:r>
            <w:r w:rsidR="009E366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</w:t>
            </w:r>
            <w:r w:rsidR="009E366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Teoria</w:t>
            </w:r>
            <w:r w:rsidR="009E366B" w:rsidRPr="009E366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da Proteção Integral</w:t>
            </w:r>
            <w:r w:rsidR="009E366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, a Convenção Internacional dos Direitos da Criança,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a </w:t>
            </w:r>
            <w:r w:rsidR="009E366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Sociologia da Infância, as Doutrinas do Desenvolvimento Infantil e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,</w:t>
            </w:r>
            <w:r w:rsidR="009E366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por fim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,</w:t>
            </w:r>
            <w:r w:rsidR="009E366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o Princípio do Melhor Interesse da Criança e do Adolescente.</w:t>
            </w:r>
          </w:p>
          <w:p w14:paraId="19E0905F" w14:textId="36B3EF78" w:rsidR="009E366B" w:rsidRPr="00BE2C48" w:rsidRDefault="009E366B" w:rsidP="009E366B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  <w:tr w:rsidR="00381EFB" w:rsidRPr="00BE2C48" w14:paraId="6B5BD7EF" w14:textId="77777777" w:rsidTr="00D270EE">
        <w:trPr>
          <w:trHeight w:val="6952"/>
        </w:trPr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1B98DBBC" w14:textId="77777777" w:rsidR="00466A98" w:rsidRDefault="00381EFB" w:rsidP="008A7924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Apresentação:</w:t>
            </w:r>
            <w:r w:rsidR="00A14430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A167D" w:rsidRP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como produto final do projeto, </w:t>
            </w:r>
            <w:r w:rsidR="00466A98" w:rsidRP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incialmente, </w:t>
            </w:r>
            <w:r w:rsidR="002A167D" w:rsidRP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o grupo pretend</w:t>
            </w:r>
            <w:r w:rsidR="00466A98" w:rsidRP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ia</w:t>
            </w:r>
            <w:r w:rsidR="00A14430" w:rsidRP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A167D" w:rsidRP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realizar</w:t>
            </w:r>
            <w:r w:rsidR="008A7924" w:rsidRP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A167D" w:rsidRP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uma</w:t>
            </w:r>
            <w:r w:rsidR="0039473B" w:rsidRP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apresentação em uma escola</w:t>
            </w:r>
            <w:r w:rsidR="002A167D" w:rsidRP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pública</w:t>
            </w:r>
            <w:r w:rsidR="0039473B" w:rsidRP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6410C" w:rsidRP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para crianças, entre 10 </w:t>
            </w:r>
            <w:r w:rsidR="002A167D" w:rsidRP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e</w:t>
            </w:r>
            <w:r w:rsidR="0036410C" w:rsidRP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15 anos</w:t>
            </w:r>
            <w:r w:rsidR="0036410C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, a</w:t>
            </w:r>
            <w:r w:rsidR="002A167D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6410C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fim de expor para elas a realidade </w:t>
            </w:r>
            <w:r w:rsidR="002A167D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do sistema socioeducativo brasileiro, especialmente no que diz respeito</w:t>
            </w:r>
            <w:r w:rsidR="008A792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A167D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à</w:t>
            </w:r>
            <w:r w:rsidR="0036410C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internação </w:t>
            </w:r>
            <w:r w:rsidR="002A167D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de </w:t>
            </w:r>
            <w:r w:rsidR="0036410C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menores infratores no Brasil, </w:t>
            </w:r>
            <w:r w:rsidR="002A167D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levando </w:t>
            </w:r>
            <w:r w:rsidR="003E645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mais informação sobre</w:t>
            </w:r>
            <w:r w:rsidR="002A167D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o ECA</w:t>
            </w:r>
            <w:r w:rsidR="00415E17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,</w:t>
            </w:r>
            <w:r w:rsidR="003E645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que </w:t>
            </w:r>
            <w:r w:rsidR="00415E17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constitui-se em um verdadeiro sistema de </w:t>
            </w:r>
            <w:r w:rsidR="00411BE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prote</w:t>
            </w:r>
            <w:r w:rsidR="00415E17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ção</w:t>
            </w:r>
            <w:r w:rsidR="00411BE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e segura</w:t>
            </w:r>
            <w:r w:rsidR="00415E17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nça para</w:t>
            </w:r>
            <w:r w:rsidR="00411BE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as crianças e </w:t>
            </w:r>
            <w:r w:rsidR="00415E17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os </w:t>
            </w:r>
            <w:r w:rsidR="00411BE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adolescentes. </w:t>
            </w:r>
          </w:p>
          <w:p w14:paraId="7F8F5926" w14:textId="723172CF" w:rsidR="00381EFB" w:rsidRDefault="00466A98" w:rsidP="008A7924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Todavia, ao final, após uma análise mais abrangente do tema e conhecimento do grupo das particularidades afetas ao tema, chegou-se ao entendimento de que não seria a melhor estratégia. Por isso, migrou-se para a opção de participação em um podcast com perguntas direcionadas a um especialista do tema, que ocorreu</w:t>
            </w:r>
            <w:r w:rsidRP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efetivamente</w:t>
            </w:r>
            <w:r w:rsidRP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no dia 17/11/2023. A convidada foi a Professora e Advogada </w:t>
            </w:r>
            <w:proofErr w:type="spellStart"/>
            <w:r w:rsidRP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Suzele</w:t>
            </w:r>
            <w:proofErr w:type="spellEnd"/>
            <w:r w:rsidRP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Veloso, especialista em Adoção e no Estatuto da Criança e do Adolescente, tendo o tema principal do podcast sido </w:t>
            </w:r>
            <w:r w:rsidRP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 A</w:t>
            </w:r>
            <w:r w:rsidRP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doção, englobando, ainda, a criminalidade no processo de adoção e a internação de menores infratores à luz do ECA.</w:t>
            </w:r>
          </w:p>
          <w:p w14:paraId="6E0E59D2" w14:textId="77777777" w:rsidR="00466A98" w:rsidRPr="00A14430" w:rsidRDefault="00466A98" w:rsidP="008A7924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p w14:paraId="44ECC5F3" w14:textId="77777777" w:rsidR="009E366B" w:rsidRDefault="00381EFB" w:rsidP="009E366B">
            <w:pPr>
              <w:spacing w:before="100" w:beforeAutospacing="1" w:after="100" w:afterAutospacing="1"/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Justificativa:</w:t>
            </w:r>
            <w:r w:rsidR="001660D5">
              <w:t xml:space="preserve"> </w:t>
            </w:r>
          </w:p>
          <w:p w14:paraId="0DA2B64D" w14:textId="4E7E5AE0" w:rsidR="00381EFB" w:rsidRDefault="001660D5" w:rsidP="00D270EE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bookmarkStart w:id="1" w:name="_Hlk150789664"/>
            <w:r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Realizar um </w:t>
            </w:r>
            <w:r w:rsidR="000D72F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cotejamento entre o tratamento despendido a</w:t>
            </w:r>
            <w:r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menores infratores</w:t>
            </w:r>
            <w:r w:rsidR="000D72F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submetidos a medidas socioeducativas com as disposições estabelecidas n</w:t>
            </w:r>
            <w:r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o Estatuto da Criança e do Adolescente é de extrema relevância</w:t>
            </w:r>
            <w:r w:rsidR="00DC3AA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para a sociedade, especialmente</w:t>
            </w:r>
            <w:r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no contexto da justiça e assistência socia</w:t>
            </w:r>
            <w:r w:rsidR="00DC3AA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is</w:t>
            </w:r>
            <w:r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. O ECA representa um marco legislativo que visa garantir a proteção e </w:t>
            </w:r>
            <w:r w:rsidR="00DC3AA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a </w:t>
            </w:r>
            <w:r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promoção dos direitos fundamentais de crianças e adolescentes, inclusive aqueles em situação de conflito com a lei</w:t>
            </w:r>
            <w:r w:rsidR="009E366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.</w:t>
            </w:r>
            <w:r w:rsidR="009E366B">
              <w:t xml:space="preserve"> </w:t>
            </w:r>
            <w:r w:rsidR="009E366B" w:rsidRPr="009E366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Compreender as disposições e implementações práticas deste estatuto é essencial para assegurar que os jovens em processo de ressocialização recebam o tratamento adequado, focado na sua reintegração à sociedade de maneira saudável e construtiva.</w:t>
            </w:r>
            <w:bookmarkEnd w:id="1"/>
          </w:p>
          <w:p w14:paraId="60713377" w14:textId="71D0523D" w:rsidR="00466A98" w:rsidRDefault="00466A98" w:rsidP="00D270EE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p w14:paraId="5FEFF195" w14:textId="77777777" w:rsidR="00466A98" w:rsidRPr="00BE2C48" w:rsidRDefault="00466A98" w:rsidP="00D270EE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p w14:paraId="2E521756" w14:textId="6855FB98" w:rsidR="00381EFB" w:rsidRPr="00DF3553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Objetivos</w:t>
            </w:r>
            <w:r w:rsidR="00A81DF1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630FC70A" w14:textId="6ECE1D8E" w:rsidR="00381EFB" w:rsidRPr="00BE2C48" w:rsidRDefault="00381EFB" w:rsidP="00D270EE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Geral</w:t>
            </w:r>
            <w:r w:rsidR="00B315D3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="001829CD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81DF1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Aprimorar e desenvolver o conhecimento sobre </w:t>
            </w:r>
            <w:r w:rsidR="005377F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 internação de menores em razão do cometimento de atos infracionais, com vistas a ampliar</w:t>
            </w:r>
            <w:r w:rsidR="00B851E7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377F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o</w:t>
            </w:r>
            <w:r w:rsidR="00A81DF1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entendimento</w:t>
            </w:r>
            <w:r w:rsidR="005377F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da comunidade</w:t>
            </w:r>
            <w:r w:rsidR="00A81DF1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sobre </w:t>
            </w:r>
            <w:r w:rsidR="005377F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o tema</w:t>
            </w:r>
            <w:r w:rsidR="00A81DF1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. 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64A3D2E1" w14:textId="28035609" w:rsidR="00381EFB" w:rsidRPr="00BE2C48" w:rsidRDefault="00381EFB" w:rsidP="00D270EE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Específicos</w:t>
            </w:r>
            <w:r w:rsidR="00B315D3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: </w:t>
            </w:r>
            <w:bookmarkStart w:id="2" w:name="_Hlk150789742"/>
            <w:r w:rsidR="00865AF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</w:t>
            </w:r>
            <w:r w:rsidR="00B315D3" w:rsidRPr="00B315D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romo</w:t>
            </w:r>
            <w:r w:rsidR="002D407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ver maior conscientização da comunidade acadêmica e da sociedade como um todo, visando ao d</w:t>
            </w:r>
            <w:r w:rsidR="00B315D3" w:rsidRPr="00B315D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esenvolvimento </w:t>
            </w:r>
            <w:r w:rsidR="002D407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i</w:t>
            </w:r>
            <w:r w:rsidR="00B315D3" w:rsidRPr="00B315D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ntegral</w:t>
            </w:r>
            <w:r w:rsidR="002D407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das crianças e adolescente;</w:t>
            </w:r>
            <w:r w:rsidR="00B315D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D407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f</w:t>
            </w:r>
            <w:r w:rsidR="00B315D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oment</w:t>
            </w:r>
            <w:r w:rsidR="002D407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ar</w:t>
            </w:r>
            <w:r w:rsidR="00B315D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o </w:t>
            </w:r>
            <w:r w:rsidR="002D407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f</w:t>
            </w:r>
            <w:r w:rsidR="00B315D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ortalecimento </w:t>
            </w:r>
            <w:r w:rsidR="002D407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f</w:t>
            </w:r>
            <w:r w:rsidR="00B315D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amiliar e comunitário</w:t>
            </w:r>
            <w:r w:rsidR="00865AF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;</w:t>
            </w:r>
            <w:r w:rsidR="008A792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65AF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contribuir com a </w:t>
            </w:r>
            <w:r w:rsidR="00B315D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reeducação e ressocialização</w:t>
            </w:r>
            <w:r w:rsidR="00865AF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dos jovens; e p</w:t>
            </w:r>
            <w:r w:rsidR="00B315D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reven</w:t>
            </w:r>
            <w:r w:rsidR="00865AF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ir</w:t>
            </w:r>
            <w:r w:rsidR="00B315D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65AF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</w:t>
            </w:r>
            <w:r w:rsidR="00B315D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65AF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r</w:t>
            </w:r>
            <w:r w:rsidR="00B315D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eincidência</w:t>
            </w:r>
            <w:r w:rsidR="00865AF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em atos infracionais</w:t>
            </w:r>
            <w:r w:rsidR="00B315D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.</w:t>
            </w:r>
            <w:bookmarkEnd w:id="2"/>
          </w:p>
          <w:p w14:paraId="7BDDE7B6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66591527" w14:textId="028D5CD4" w:rsidR="006D7D5F" w:rsidRPr="006D7D5F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Metas:</w:t>
            </w:r>
            <w:bookmarkStart w:id="3" w:name="_Hlk150789768"/>
          </w:p>
          <w:p w14:paraId="621D3A5D" w14:textId="5E6ED2DB" w:rsidR="00381EFB" w:rsidRPr="003E2394" w:rsidRDefault="00466A98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i)</w:t>
            </w:r>
            <w:r w:rsidR="00381EFB"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="003E239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Aprender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e compreender </w:t>
            </w:r>
            <w:r w:rsidR="003E239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mais sobre o ECA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;</w:t>
            </w:r>
          </w:p>
          <w:p w14:paraId="0FF4BB37" w14:textId="3B137159" w:rsidR="003E2394" w:rsidRPr="003E2394" w:rsidRDefault="00466A98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ii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  <w:r w:rsidR="003E239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E239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Aprofundar </w:t>
            </w:r>
            <w:r w:rsidR="00865AF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o </w:t>
            </w:r>
            <w:r w:rsidR="003E239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conhecimento sobre a internação de menores</w:t>
            </w:r>
            <w:r w:rsidR="00865AF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infratores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; e</w:t>
            </w:r>
          </w:p>
          <w:p w14:paraId="1654E657" w14:textId="1DC243CD" w:rsidR="00381EFB" w:rsidRDefault="00466A98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iii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  <w:r w:rsidR="003E239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00A60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Estender </w:t>
            </w:r>
            <w:r w:rsidR="00865AF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o conhecimento adquirido </w:t>
            </w:r>
            <w:r w:rsidR="00300A60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além da</w:t>
            </w:r>
            <w:r w:rsidR="00865AF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s fronteiras do meio acadêmico</w:t>
            </w:r>
            <w:r w:rsidR="003D431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. </w:t>
            </w:r>
          </w:p>
          <w:p w14:paraId="40AFC20D" w14:textId="77777777" w:rsidR="00466A98" w:rsidRPr="003E2394" w:rsidRDefault="00466A98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p w14:paraId="5215684D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Resultados esperados:</w:t>
            </w:r>
          </w:p>
          <w:p w14:paraId="1A4F43DE" w14:textId="1E1C0C53" w:rsidR="00381EFB" w:rsidRPr="003D4315" w:rsidRDefault="003D4315" w:rsidP="008A7924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Realizar com êxito a pesquisa</w:t>
            </w:r>
            <w:r w:rsidR="00865AF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acadêmica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e </w:t>
            </w:r>
            <w:r w:rsidR="00865AF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propiciar à comunidade o acesso a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um trabalho de qualidade</w:t>
            </w:r>
            <w:r w:rsidR="00865AF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, </w:t>
            </w:r>
            <w:r w:rsidR="008D4CC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com vistas a </w:t>
            </w:r>
            <w:r w:rsidR="00865AF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contribuir</w:t>
            </w:r>
            <w:r w:rsidR="008D4CC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no dia-a-dia </w:t>
            </w:r>
            <w:r w:rsid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com</w:t>
            </w:r>
            <w:r w:rsidR="008D4CC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quem lida </w:t>
            </w:r>
            <w:r w:rsid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diretamente </w:t>
            </w:r>
            <w:r w:rsidR="008D4CC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com a temática em questão</w:t>
            </w:r>
            <w:r w:rsidR="00D67EB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. </w:t>
            </w:r>
          </w:p>
          <w:p w14:paraId="6DEB52B8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Metodologia:</w:t>
            </w:r>
          </w:p>
          <w:p w14:paraId="77D14A16" w14:textId="602BB0E0" w:rsidR="00381EFB" w:rsidRPr="00D67EB3" w:rsidRDefault="008D4CCB" w:rsidP="00466A98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Realização de p</w:t>
            </w:r>
            <w:r w:rsidR="00AF1A4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esquisas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bibliográficas </w:t>
            </w:r>
            <w:r w:rsid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na legislação,</w:t>
            </w:r>
            <w:r w:rsidR="00AF1A4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livros e doutrinas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que versam sobre o tema</w:t>
            </w:r>
            <w:r w:rsidR="00AF1A4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, visita e </w:t>
            </w:r>
            <w:r w:rsid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realização de podcast com especialista no assunto</w:t>
            </w:r>
            <w:r w:rsidR="000A24D1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com a</w:t>
            </w:r>
            <w:r w:rsidR="000A24D1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avaliação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,</w:t>
            </w:r>
            <w:r w:rsidR="000A24D1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orientação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e supervisão</w:t>
            </w:r>
            <w:r w:rsidR="000A24D1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da professora</w:t>
            </w:r>
            <w:r w:rsid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orientadora</w:t>
            </w:r>
            <w:r w:rsidR="000A24D1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. </w:t>
            </w:r>
            <w:bookmarkEnd w:id="3"/>
          </w:p>
          <w:p w14:paraId="274B90C7" w14:textId="6A772AE1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Cronograma de execução:</w:t>
            </w:r>
          </w:p>
          <w:p w14:paraId="18FDDD30" w14:textId="12C01F1A" w:rsidR="00381EFB" w:rsidRPr="000E4FD6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DATA DE INÍCIO:</w:t>
            </w:r>
            <w:r w:rsidR="00161ED9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E4FD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28/08/23 </w:t>
            </w:r>
          </w:p>
          <w:p w14:paraId="5E1B4B6F" w14:textId="72BAB705" w:rsidR="00381EFB" w:rsidRPr="00BD4651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DATA DE TÉRMINO:</w:t>
            </w:r>
            <w:r w:rsidR="000E4FD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D4651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1</w:t>
            </w:r>
            <w:r w:rsid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7</w:t>
            </w:r>
            <w:r w:rsidR="00BD4651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/11/23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0"/>
              <w:gridCol w:w="2790"/>
              <w:gridCol w:w="2790"/>
            </w:tblGrid>
            <w:tr w:rsidR="00381EFB" w:rsidRPr="00BE2C48" w14:paraId="39C9681F" w14:textId="77777777" w:rsidTr="00AF6DC5">
              <w:tc>
                <w:tcPr>
                  <w:tcW w:w="2910" w:type="dxa"/>
                  <w:shd w:val="clear" w:color="auto" w:fill="E7E6E6" w:themeFill="background2"/>
                  <w:vAlign w:val="center"/>
                  <w:hideMark/>
                </w:tcPr>
                <w:p w14:paraId="5829C8B9" w14:textId="32E447C4" w:rsidR="00381EFB" w:rsidRPr="00AF6DC5" w:rsidRDefault="00381EFB" w:rsidP="00AF6DC5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sz w:val="20"/>
                      <w:szCs w:val="20"/>
                      <w:lang w:eastAsia="pt-BR"/>
                    </w:rPr>
                  </w:pPr>
                  <w:r w:rsidRPr="00AF6DC5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Evento</w:t>
                  </w:r>
                  <w:r w:rsidR="00466A98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/data</w:t>
                  </w:r>
                </w:p>
              </w:tc>
              <w:tc>
                <w:tcPr>
                  <w:tcW w:w="2790" w:type="dxa"/>
                  <w:shd w:val="clear" w:color="auto" w:fill="E7E6E6" w:themeFill="background2"/>
                  <w:vAlign w:val="center"/>
                  <w:hideMark/>
                </w:tcPr>
                <w:p w14:paraId="56065485" w14:textId="77777777" w:rsidR="00381EFB" w:rsidRPr="00AF6DC5" w:rsidRDefault="00381EFB" w:rsidP="00AF6DC5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sz w:val="20"/>
                      <w:szCs w:val="20"/>
                      <w:lang w:eastAsia="pt-BR"/>
                    </w:rPr>
                  </w:pPr>
                  <w:r w:rsidRPr="00AF6DC5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Período</w:t>
                  </w:r>
                </w:p>
              </w:tc>
              <w:tc>
                <w:tcPr>
                  <w:tcW w:w="2790" w:type="dxa"/>
                  <w:shd w:val="clear" w:color="auto" w:fill="E7E6E6" w:themeFill="background2"/>
                  <w:vAlign w:val="center"/>
                  <w:hideMark/>
                </w:tcPr>
                <w:p w14:paraId="4BE5610F" w14:textId="77777777" w:rsidR="00381EFB" w:rsidRPr="00AF6DC5" w:rsidRDefault="00381EFB" w:rsidP="00AF6DC5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sz w:val="20"/>
                      <w:szCs w:val="20"/>
                      <w:lang w:eastAsia="pt-BR"/>
                    </w:rPr>
                  </w:pPr>
                  <w:r w:rsidRPr="00AF6DC5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Observação</w:t>
                  </w:r>
                </w:p>
              </w:tc>
            </w:tr>
            <w:tr w:rsidR="00381EFB" w:rsidRPr="00BE2C48" w14:paraId="5736A0CD" w14:textId="77777777" w:rsidTr="00AF6DC5">
              <w:tc>
                <w:tcPr>
                  <w:tcW w:w="2910" w:type="dxa"/>
                  <w:vAlign w:val="center"/>
                  <w:hideMark/>
                </w:tcPr>
                <w:p w14:paraId="7EAC47C6" w14:textId="26E5F777" w:rsidR="00381EFB" w:rsidRPr="00BE2C48" w:rsidRDefault="00466A98" w:rsidP="00466A98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lang w:eastAsia="pt-BR"/>
                    </w:rPr>
                  </w:pPr>
                  <w:r>
                    <w:rPr>
                      <w:rFonts w:ascii="Verdana" w:hAnsi="Verdana"/>
                      <w:b/>
                      <w:bCs/>
                      <w:lang w:eastAsia="pt-BR"/>
                    </w:rPr>
                    <w:t xml:space="preserve">Podcast no dia </w:t>
                  </w:r>
                  <w:r w:rsidR="00A0055F">
                    <w:rPr>
                      <w:rFonts w:ascii="Verdana" w:hAnsi="Verdana"/>
                      <w:b/>
                      <w:bCs/>
                      <w:lang w:eastAsia="pt-BR"/>
                    </w:rPr>
                    <w:t>1</w:t>
                  </w:r>
                  <w:r>
                    <w:rPr>
                      <w:rFonts w:ascii="Verdana" w:hAnsi="Verdana"/>
                      <w:b/>
                      <w:bCs/>
                      <w:lang w:eastAsia="pt-BR"/>
                    </w:rPr>
                    <w:t>7</w:t>
                  </w:r>
                  <w:r w:rsidR="00A0055F">
                    <w:rPr>
                      <w:rFonts w:ascii="Verdana" w:hAnsi="Verdana"/>
                      <w:b/>
                      <w:bCs/>
                      <w:lang w:eastAsia="pt-BR"/>
                    </w:rPr>
                    <w:t>/11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324A60F4" w14:textId="7AA1FEDE" w:rsidR="00381EFB" w:rsidRPr="00BE2C48" w:rsidRDefault="00466A98" w:rsidP="00466A98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lang w:eastAsia="pt-BR"/>
                    </w:rPr>
                  </w:pPr>
                  <w:r>
                    <w:rPr>
                      <w:rFonts w:ascii="Verdana" w:hAnsi="Verdana"/>
                      <w:b/>
                      <w:bCs/>
                      <w:lang w:eastAsia="pt-BR"/>
                    </w:rPr>
                    <w:t>Vespertino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6A764B60" w14:textId="33BB9498" w:rsidR="00381EFB" w:rsidRPr="00BE2C48" w:rsidRDefault="00466A98" w:rsidP="00466A98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lang w:eastAsia="pt-BR"/>
                    </w:rPr>
                  </w:pPr>
                  <w:r>
                    <w:rPr>
                      <w:rFonts w:ascii="Verdana" w:hAnsi="Verdana"/>
                      <w:b/>
                      <w:bCs/>
                      <w:lang w:eastAsia="pt-BR"/>
                    </w:rPr>
                    <w:t xml:space="preserve">Estúdio da 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  <w:lang w:eastAsia="pt-BR"/>
                    </w:rPr>
                    <w:t>UniProcessus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lang w:eastAsia="pt-BR"/>
                    </w:rPr>
                    <w:t xml:space="preserve"> no Campus I – Asa Sul</w:t>
                  </w:r>
                </w:p>
              </w:tc>
            </w:tr>
          </w:tbl>
          <w:p w14:paraId="19B7F8A7" w14:textId="3E404E21" w:rsidR="00466A98" w:rsidRDefault="00466A98" w:rsidP="001660D5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4" w:name="_Hlk150789790"/>
          </w:p>
          <w:p w14:paraId="440229B2" w14:textId="77777777" w:rsidR="00466A98" w:rsidRDefault="00466A98" w:rsidP="001660D5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4A482361" w14:textId="5F534CD9" w:rsidR="001660D5" w:rsidRDefault="00381EFB" w:rsidP="001660D5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Considerações finais:</w:t>
            </w:r>
            <w:r w:rsidR="001660D5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4C794725" w14:textId="6A880ED8" w:rsidR="00C00206" w:rsidRDefault="00C00206" w:rsidP="001660D5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Ante</w:t>
            </w:r>
            <w:r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660D5"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as disposições do Estatuto da Criança e do Adolescente </w:t>
            </w:r>
            <w:r w:rsidR="00466A9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B</w:t>
            </w:r>
            <w:r w:rsidR="001660D5"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rasileiro, é imperativo destacar a importância da abordagem diferenciada para a questão da internação de menores infratores. O ECA estabelece um conjunto de diretrizes fundamentais para o tratamento desses jovens, priorizando a ressocialização e a reinserção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deles </w:t>
            </w:r>
            <w:r w:rsidR="001660D5"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na sociedade. </w:t>
            </w:r>
          </w:p>
          <w:p w14:paraId="4D4758E9" w14:textId="77777777" w:rsidR="00C00206" w:rsidRDefault="001660D5" w:rsidP="001660D5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No entanto, é crucial que se promova um ambiente dentro das instituições socioeducativas que respeite integralmente os direitos e a dignidade desses adolescentes, garantindo</w:t>
            </w:r>
            <w:r w:rsidR="00C0020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-lhes</w:t>
            </w:r>
            <w:r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o acesso à educação, </w:t>
            </w:r>
            <w:r w:rsidR="00C0020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à </w:t>
            </w:r>
            <w:r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saúde e </w:t>
            </w:r>
            <w:r w:rsidR="00C0020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à </w:t>
            </w:r>
            <w:r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profissionalização. Além disso, faz-se necessário um contínuo acompanhamento psicossocial, visando identificar as causas subjacentes ao comportamento infracional e oferecer</w:t>
            </w:r>
            <w:r w:rsidR="00C0020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-lhes</w:t>
            </w:r>
            <w:r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o suporte necessário para a transformação positiva de suas vidas. </w:t>
            </w:r>
          </w:p>
          <w:p w14:paraId="28C4401D" w14:textId="1366C45D" w:rsidR="00381EFB" w:rsidRDefault="0028352C" w:rsidP="001660D5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Diante disso</w:t>
            </w:r>
            <w:r w:rsidR="00C0020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, é</w:t>
            </w:r>
            <w:r w:rsidR="001660D5"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de suma importância que o sistema socioeducativo brasileiro busque constantemente aprimorar suas práticas, promovendo um ambiente propício para o desenvolvimento integral dos adolescentes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que, por vezes, cometem deslizes de comportamento perante sistema legal</w:t>
            </w:r>
            <w:r w:rsidR="001660D5"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, contribuindo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,</w:t>
            </w:r>
            <w:r w:rsidR="001660D5"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assim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,</w:t>
            </w:r>
            <w:r w:rsidR="001660D5"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para a construção de uma sociedade mais justa e inclusiva.</w:t>
            </w:r>
          </w:p>
          <w:p w14:paraId="6887CC8B" w14:textId="77777777" w:rsidR="00855FD4" w:rsidRPr="00BE2C48" w:rsidRDefault="00855FD4" w:rsidP="001660D5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bookmarkEnd w:id="4"/>
          <w:p w14:paraId="0E79C071" w14:textId="3CDEB3A2" w:rsidR="00381EFB" w:rsidRPr="00B315D3" w:rsidRDefault="00381EFB" w:rsidP="00B4628C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Referência Bibliográfica:</w:t>
            </w:r>
          </w:p>
          <w:p w14:paraId="08662380" w14:textId="77777777" w:rsidR="00177EE9" w:rsidRDefault="00177EE9" w:rsidP="00B4628C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27 Anos do ECA: Pela Reafirmação da Garantia dos Direitos de Crianças e Adolescentes. Site </w:t>
            </w:r>
            <w:r w:rsidDel="00177EE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Pesquisa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do Instituto Sou da Paz, 2017. </w:t>
            </w:r>
            <w:r w:rsidRPr="008F6371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Disponível em: &lt;</w:t>
            </w:r>
            <w:r w:rsidRPr="00177EE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https://soudapaz.org/noticias/27-anos-do-eca-pela-reafirmacao-da-garantia-de-direitos-de-criancas-e-adolescentes/</w:t>
            </w:r>
            <w:r w:rsidRPr="008F6371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&gt;. Acesso em: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11</w:t>
            </w:r>
            <w:r w:rsidRPr="008F6371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de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setembro</w:t>
            </w:r>
            <w:r w:rsidRPr="008F6371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de 2023.</w:t>
            </w:r>
          </w:p>
          <w:p w14:paraId="516C8F3C" w14:textId="76C96A25" w:rsidR="00177EE9" w:rsidRDefault="00177EE9" w:rsidP="00B4628C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AMIN, Andréa Rodrigues [et al.]; coordenação de MACIEL, Kátia Regina Lobo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Andrade.</w:t>
            </w:r>
            <w:r w:rsidDel="00F13D0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M</w:t>
            </w:r>
            <w:r w:rsidDel="0028352C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aciel</w:t>
            </w:r>
            <w:proofErr w:type="spellEnd"/>
            <w:r w:rsidDel="00F13D0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–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792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Curso de Direito da Criança e do Adolescente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: A</w:t>
            </w:r>
            <w:r w:rsidDel="00F13D0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pectos Teóricos e Práticos. 14ª ed. São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Paulo:</w:t>
            </w:r>
            <w:r w:rsidDel="00F060C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,</w:t>
            </w:r>
            <w:proofErr w:type="gramEnd"/>
            <w:r w:rsidDel="00F060C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editora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Del="00F060C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Saraiva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, 2022.</w:t>
            </w:r>
          </w:p>
          <w:p w14:paraId="4CBFD14E" w14:textId="77777777" w:rsidR="00177EE9" w:rsidRDefault="00177EE9" w:rsidP="00B4628C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BRASIL. Lei nº 8.069, de 13 de julho de 1990. Dispõe sobre o Estatuto da Criança e do Adolescente e dá outras providências. </w:t>
            </w:r>
            <w:r w:rsidRPr="001660D5" w:rsidDel="00177EE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Diário Oficial [da] República Federativa do Brasil, Brasília, DF, 16 jul. 1990. </w:t>
            </w:r>
            <w:r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Disponível em: &lt;</w:t>
            </w:r>
            <w:r>
              <w:t xml:space="preserve"> </w:t>
            </w:r>
            <w:r w:rsidRPr="00177EE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https://www.planalto.gov.br/ccivil_03/leis/l8069.htm</w:t>
            </w:r>
            <w:r w:rsidRPr="001660D5" w:rsidDel="00177EE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https://www2.senado.leg.br/bdsf/bitstream/handle/id/534718/eca_1ed.pdf</w:t>
            </w:r>
            <w:r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&gt;. Acesso em: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06</w:t>
            </w:r>
            <w:r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set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embro</w:t>
            </w:r>
            <w:r w:rsidRPr="001660D5" w:rsidDel="00177EE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.</w:t>
            </w:r>
            <w:r w:rsidRPr="001660D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2023.</w:t>
            </w:r>
          </w:p>
          <w:p w14:paraId="75CD7560" w14:textId="77777777" w:rsidR="00177EE9" w:rsidRDefault="00177EE9" w:rsidP="00B4628C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Infância e Juventude. Site </w:t>
            </w:r>
            <w:r w:rsidDel="00F060C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Pesquisas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do Conselho Nacional de justiça (CNJ), 2023. </w:t>
            </w:r>
            <w:r w:rsidRPr="008A792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Disponível em: &lt;</w:t>
            </w:r>
            <w:r w:rsidRPr="00F060C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https://www.cnj.jus.br/programas-e-acoes/infancia-e-juventude/legislacao/</w:t>
            </w:r>
            <w:r w:rsidRPr="008A792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&gt;. Acesso em: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11</w:t>
            </w:r>
            <w:r w:rsidRPr="008A792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de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setembro</w:t>
            </w:r>
            <w:r w:rsidRPr="008A792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de 2023.</w:t>
            </w:r>
          </w:p>
          <w:p w14:paraId="4C4AC45C" w14:textId="4F1BA7C0" w:rsidR="00224A3E" w:rsidRPr="002912B3" w:rsidRDefault="00224A3E" w:rsidP="00B4628C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D77D5D9" w14:textId="77777777" w:rsidR="00381EFB" w:rsidRDefault="00381EFB" w:rsidP="001B6F8A">
      <w:pPr>
        <w:spacing w:before="100" w:beforeAutospacing="1" w:after="100" w:afterAutospacing="1"/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lastRenderedPageBreak/>
        <w:t> </w:t>
      </w:r>
    </w:p>
    <w:p w14:paraId="3953C092" w14:textId="77777777" w:rsidR="00381EFB" w:rsidRPr="00DB10DF" w:rsidRDefault="00381EFB" w:rsidP="003D3913">
      <w:pPr>
        <w:jc w:val="center"/>
        <w:rPr>
          <w:sz w:val="18"/>
          <w:szCs w:val="18"/>
        </w:rPr>
      </w:pPr>
    </w:p>
    <w:sectPr w:rsidR="00381EFB" w:rsidRPr="00DB10DF" w:rsidSect="007B667F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39494" w14:textId="77777777" w:rsidR="007D4F6A" w:rsidRDefault="007D4F6A">
      <w:r>
        <w:separator/>
      </w:r>
    </w:p>
  </w:endnote>
  <w:endnote w:type="continuationSeparator" w:id="0">
    <w:p w14:paraId="58E6F880" w14:textId="77777777" w:rsidR="007D4F6A" w:rsidRDefault="007D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3003047"/>
      <w:docPartObj>
        <w:docPartGallery w:val="Page Numbers (Bottom of Page)"/>
        <w:docPartUnique/>
      </w:docPartObj>
    </w:sdtPr>
    <w:sdtEndPr/>
    <w:sdtContent>
      <w:p w14:paraId="415FE2D6" w14:textId="53DA430E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F8A">
          <w:rPr>
            <w:noProof/>
          </w:rPr>
          <w:t>3</w:t>
        </w:r>
        <w:r>
          <w:fldChar w:fldCharType="end"/>
        </w:r>
        <w:r w:rsidR="001153F4">
          <w:t>/</w:t>
        </w:r>
        <w:r w:rsidR="00D270EE">
          <w:t>4</w:t>
        </w:r>
      </w:p>
    </w:sdtContent>
  </w:sdt>
  <w:p w14:paraId="168DF39A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 xml:space="preserve">Centro Universitário </w:t>
    </w:r>
    <w:proofErr w:type="spellStart"/>
    <w:r w:rsidRPr="006B7E1A">
      <w:rPr>
        <w:rFonts w:ascii="Comic Sans MS" w:hAnsi="Comic Sans MS"/>
        <w:sz w:val="16"/>
        <w:szCs w:val="16"/>
      </w:rPr>
      <w:t>Processus</w:t>
    </w:r>
    <w:proofErr w:type="spellEnd"/>
    <w:r w:rsidRPr="006B7E1A">
      <w:rPr>
        <w:rFonts w:ascii="Comic Sans MS" w:hAnsi="Comic Sans MS"/>
        <w:sz w:val="16"/>
        <w:szCs w:val="16"/>
      </w:rPr>
      <w:t xml:space="preserve"> - UNIPROCESSUS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6FC15" w14:textId="77777777" w:rsidR="007D4F6A" w:rsidRDefault="007D4F6A">
      <w:r>
        <w:separator/>
      </w:r>
    </w:p>
  </w:footnote>
  <w:footnote w:type="continuationSeparator" w:id="0">
    <w:p w14:paraId="34E0B817" w14:textId="77777777" w:rsidR="007D4F6A" w:rsidRDefault="007D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F5B04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938ED9" wp14:editId="6CDBE7C8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E3927B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Centro Universitário </w:t>
    </w:r>
    <w:proofErr w:type="spellStart"/>
    <w:r>
      <w:rPr>
        <w:b/>
        <w:color w:val="000000"/>
        <w:sz w:val="36"/>
        <w:szCs w:val="36"/>
      </w:rPr>
      <w:t>Processus</w:t>
    </w:r>
    <w:proofErr w:type="spellEnd"/>
  </w:p>
  <w:p w14:paraId="11772D10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24087104" w14:textId="77777777" w:rsidR="000510ED" w:rsidRPr="00C65990" w:rsidRDefault="000510ED" w:rsidP="00C659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6"/>
  </w:num>
  <w:num w:numId="5">
    <w:abstractNumId w:val="7"/>
  </w:num>
  <w:num w:numId="6">
    <w:abstractNumId w:val="10"/>
  </w:num>
  <w:num w:numId="7">
    <w:abstractNumId w:val="37"/>
  </w:num>
  <w:num w:numId="8">
    <w:abstractNumId w:val="27"/>
  </w:num>
  <w:num w:numId="9">
    <w:abstractNumId w:val="24"/>
  </w:num>
  <w:num w:numId="10">
    <w:abstractNumId w:val="33"/>
  </w:num>
  <w:num w:numId="11">
    <w:abstractNumId w:val="28"/>
  </w:num>
  <w:num w:numId="12">
    <w:abstractNumId w:val="3"/>
  </w:num>
  <w:num w:numId="13">
    <w:abstractNumId w:val="6"/>
  </w:num>
  <w:num w:numId="14">
    <w:abstractNumId w:val="16"/>
  </w:num>
  <w:num w:numId="15">
    <w:abstractNumId w:val="25"/>
  </w:num>
  <w:num w:numId="16">
    <w:abstractNumId w:val="8"/>
  </w:num>
  <w:num w:numId="17">
    <w:abstractNumId w:val="39"/>
  </w:num>
  <w:num w:numId="18">
    <w:abstractNumId w:val="4"/>
  </w:num>
  <w:num w:numId="19">
    <w:abstractNumId w:val="12"/>
  </w:num>
  <w:num w:numId="20">
    <w:abstractNumId w:val="9"/>
  </w:num>
  <w:num w:numId="21">
    <w:abstractNumId w:val="30"/>
  </w:num>
  <w:num w:numId="22">
    <w:abstractNumId w:val="13"/>
  </w:num>
  <w:num w:numId="23">
    <w:abstractNumId w:val="17"/>
  </w:num>
  <w:num w:numId="24">
    <w:abstractNumId w:val="29"/>
  </w:num>
  <w:num w:numId="25">
    <w:abstractNumId w:val="38"/>
  </w:num>
  <w:num w:numId="26">
    <w:abstractNumId w:val="21"/>
  </w:num>
  <w:num w:numId="27">
    <w:abstractNumId w:val="34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5"/>
  </w:num>
  <w:num w:numId="31">
    <w:abstractNumId w:val="11"/>
  </w:num>
  <w:num w:numId="32">
    <w:abstractNumId w:val="14"/>
  </w:num>
  <w:num w:numId="33">
    <w:abstractNumId w:val="22"/>
  </w:num>
  <w:num w:numId="34">
    <w:abstractNumId w:val="31"/>
  </w:num>
  <w:num w:numId="35">
    <w:abstractNumId w:val="32"/>
  </w:num>
  <w:num w:numId="36">
    <w:abstractNumId w:val="26"/>
  </w:num>
  <w:num w:numId="37">
    <w:abstractNumId w:val="23"/>
  </w:num>
  <w:num w:numId="38">
    <w:abstractNumId w:val="15"/>
  </w:num>
  <w:num w:numId="39">
    <w:abstractNumId w:val="3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3C"/>
    <w:rsid w:val="0000116A"/>
    <w:rsid w:val="000011DF"/>
    <w:rsid w:val="000020D7"/>
    <w:rsid w:val="000053DE"/>
    <w:rsid w:val="00005B4D"/>
    <w:rsid w:val="00020CAF"/>
    <w:rsid w:val="000219D6"/>
    <w:rsid w:val="00023F58"/>
    <w:rsid w:val="000304F8"/>
    <w:rsid w:val="00031047"/>
    <w:rsid w:val="00032BEE"/>
    <w:rsid w:val="00034836"/>
    <w:rsid w:val="00036465"/>
    <w:rsid w:val="0005066B"/>
    <w:rsid w:val="000510ED"/>
    <w:rsid w:val="000544D2"/>
    <w:rsid w:val="00057BC8"/>
    <w:rsid w:val="00061820"/>
    <w:rsid w:val="00065016"/>
    <w:rsid w:val="00093312"/>
    <w:rsid w:val="00093547"/>
    <w:rsid w:val="00096387"/>
    <w:rsid w:val="000A02A0"/>
    <w:rsid w:val="000A22EF"/>
    <w:rsid w:val="000A24D1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D72FA"/>
    <w:rsid w:val="000E0532"/>
    <w:rsid w:val="000E4FD6"/>
    <w:rsid w:val="000E5120"/>
    <w:rsid w:val="000E7171"/>
    <w:rsid w:val="000E75AC"/>
    <w:rsid w:val="000F6F47"/>
    <w:rsid w:val="001030BB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1ED9"/>
    <w:rsid w:val="00163CC7"/>
    <w:rsid w:val="001660D5"/>
    <w:rsid w:val="001720FC"/>
    <w:rsid w:val="0017527B"/>
    <w:rsid w:val="00177EE9"/>
    <w:rsid w:val="001829CD"/>
    <w:rsid w:val="00184A4C"/>
    <w:rsid w:val="00191FEE"/>
    <w:rsid w:val="001973AE"/>
    <w:rsid w:val="001A7838"/>
    <w:rsid w:val="001B1AF0"/>
    <w:rsid w:val="001B2EE0"/>
    <w:rsid w:val="001B3A56"/>
    <w:rsid w:val="001B668F"/>
    <w:rsid w:val="001B6F8A"/>
    <w:rsid w:val="001C08B0"/>
    <w:rsid w:val="001D4AA1"/>
    <w:rsid w:val="001D5EA2"/>
    <w:rsid w:val="001D707A"/>
    <w:rsid w:val="001E1B84"/>
    <w:rsid w:val="001E52E2"/>
    <w:rsid w:val="001E6E02"/>
    <w:rsid w:val="001E7776"/>
    <w:rsid w:val="001E7F81"/>
    <w:rsid w:val="00202315"/>
    <w:rsid w:val="00210CAC"/>
    <w:rsid w:val="00221265"/>
    <w:rsid w:val="00224A3E"/>
    <w:rsid w:val="00226D8D"/>
    <w:rsid w:val="00236F8A"/>
    <w:rsid w:val="00246168"/>
    <w:rsid w:val="00247FDD"/>
    <w:rsid w:val="00251599"/>
    <w:rsid w:val="00254F11"/>
    <w:rsid w:val="002670D9"/>
    <w:rsid w:val="00277B6D"/>
    <w:rsid w:val="00282C9E"/>
    <w:rsid w:val="0028352C"/>
    <w:rsid w:val="002845F3"/>
    <w:rsid w:val="002856AF"/>
    <w:rsid w:val="00286DBA"/>
    <w:rsid w:val="002912B3"/>
    <w:rsid w:val="00291677"/>
    <w:rsid w:val="002930F0"/>
    <w:rsid w:val="00294ED0"/>
    <w:rsid w:val="00295139"/>
    <w:rsid w:val="00295DB8"/>
    <w:rsid w:val="00297240"/>
    <w:rsid w:val="002A0028"/>
    <w:rsid w:val="002A167D"/>
    <w:rsid w:val="002A2FFB"/>
    <w:rsid w:val="002A3DEB"/>
    <w:rsid w:val="002A620D"/>
    <w:rsid w:val="002B1105"/>
    <w:rsid w:val="002B4BD7"/>
    <w:rsid w:val="002B5A1E"/>
    <w:rsid w:val="002B6AEA"/>
    <w:rsid w:val="002C3E9C"/>
    <w:rsid w:val="002C560D"/>
    <w:rsid w:val="002D4076"/>
    <w:rsid w:val="002D5084"/>
    <w:rsid w:val="002D5556"/>
    <w:rsid w:val="002D71B7"/>
    <w:rsid w:val="002D76C7"/>
    <w:rsid w:val="002D7BAE"/>
    <w:rsid w:val="002D7E02"/>
    <w:rsid w:val="002E1490"/>
    <w:rsid w:val="002E328F"/>
    <w:rsid w:val="002F0C07"/>
    <w:rsid w:val="002F101B"/>
    <w:rsid w:val="002F1041"/>
    <w:rsid w:val="002F5454"/>
    <w:rsid w:val="00300A60"/>
    <w:rsid w:val="00305748"/>
    <w:rsid w:val="00307FAC"/>
    <w:rsid w:val="003310B5"/>
    <w:rsid w:val="00331676"/>
    <w:rsid w:val="00336504"/>
    <w:rsid w:val="00342C1F"/>
    <w:rsid w:val="003449D3"/>
    <w:rsid w:val="00356EC1"/>
    <w:rsid w:val="0036410C"/>
    <w:rsid w:val="003753DD"/>
    <w:rsid w:val="00381EFB"/>
    <w:rsid w:val="0039165F"/>
    <w:rsid w:val="0039473B"/>
    <w:rsid w:val="00396303"/>
    <w:rsid w:val="003A251F"/>
    <w:rsid w:val="003B3C4C"/>
    <w:rsid w:val="003C7E8A"/>
    <w:rsid w:val="003D3913"/>
    <w:rsid w:val="003D4315"/>
    <w:rsid w:val="003D4692"/>
    <w:rsid w:val="003D4FC5"/>
    <w:rsid w:val="003D6D9F"/>
    <w:rsid w:val="003D70A2"/>
    <w:rsid w:val="003E0653"/>
    <w:rsid w:val="003E2394"/>
    <w:rsid w:val="003E4BF9"/>
    <w:rsid w:val="003E560B"/>
    <w:rsid w:val="003E645E"/>
    <w:rsid w:val="003E6D14"/>
    <w:rsid w:val="003F292D"/>
    <w:rsid w:val="003F3020"/>
    <w:rsid w:val="00411BEE"/>
    <w:rsid w:val="00415E17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4BBE"/>
    <w:rsid w:val="00465728"/>
    <w:rsid w:val="00466A98"/>
    <w:rsid w:val="00467897"/>
    <w:rsid w:val="00474EF5"/>
    <w:rsid w:val="00491876"/>
    <w:rsid w:val="00495450"/>
    <w:rsid w:val="004A0989"/>
    <w:rsid w:val="004A5D06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476A"/>
    <w:rsid w:val="00526EED"/>
    <w:rsid w:val="005360F2"/>
    <w:rsid w:val="005365ED"/>
    <w:rsid w:val="0053682E"/>
    <w:rsid w:val="005377F3"/>
    <w:rsid w:val="005378E3"/>
    <w:rsid w:val="0054282B"/>
    <w:rsid w:val="00546461"/>
    <w:rsid w:val="005518B0"/>
    <w:rsid w:val="005562CB"/>
    <w:rsid w:val="00556A9E"/>
    <w:rsid w:val="00563C4F"/>
    <w:rsid w:val="00571813"/>
    <w:rsid w:val="005740A1"/>
    <w:rsid w:val="00576DCF"/>
    <w:rsid w:val="0058503A"/>
    <w:rsid w:val="005855EA"/>
    <w:rsid w:val="0058564D"/>
    <w:rsid w:val="005870FF"/>
    <w:rsid w:val="00590398"/>
    <w:rsid w:val="00593128"/>
    <w:rsid w:val="005A28A1"/>
    <w:rsid w:val="005B3EB5"/>
    <w:rsid w:val="005B741F"/>
    <w:rsid w:val="005C1828"/>
    <w:rsid w:val="005C3FF5"/>
    <w:rsid w:val="005D2A34"/>
    <w:rsid w:val="005D2F1F"/>
    <w:rsid w:val="005D353C"/>
    <w:rsid w:val="005E4A28"/>
    <w:rsid w:val="005F02A0"/>
    <w:rsid w:val="005F10D9"/>
    <w:rsid w:val="005F5375"/>
    <w:rsid w:val="00603395"/>
    <w:rsid w:val="006067BA"/>
    <w:rsid w:val="00607EA5"/>
    <w:rsid w:val="0061324C"/>
    <w:rsid w:val="00614DFE"/>
    <w:rsid w:val="006161CE"/>
    <w:rsid w:val="00622E95"/>
    <w:rsid w:val="00634E0D"/>
    <w:rsid w:val="0064731F"/>
    <w:rsid w:val="006476AF"/>
    <w:rsid w:val="00647B52"/>
    <w:rsid w:val="006550F5"/>
    <w:rsid w:val="00655C71"/>
    <w:rsid w:val="006564A0"/>
    <w:rsid w:val="0065721E"/>
    <w:rsid w:val="00663EA8"/>
    <w:rsid w:val="00667DF2"/>
    <w:rsid w:val="00670AB9"/>
    <w:rsid w:val="00674857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D7D5F"/>
    <w:rsid w:val="006E4C74"/>
    <w:rsid w:val="006F36A5"/>
    <w:rsid w:val="006F5C8A"/>
    <w:rsid w:val="006F6BF7"/>
    <w:rsid w:val="00721FC2"/>
    <w:rsid w:val="00734D35"/>
    <w:rsid w:val="0074313E"/>
    <w:rsid w:val="007467F5"/>
    <w:rsid w:val="00750D53"/>
    <w:rsid w:val="00750FFB"/>
    <w:rsid w:val="00753C48"/>
    <w:rsid w:val="007623B7"/>
    <w:rsid w:val="00762590"/>
    <w:rsid w:val="007678DC"/>
    <w:rsid w:val="00773782"/>
    <w:rsid w:val="00775023"/>
    <w:rsid w:val="00781C1E"/>
    <w:rsid w:val="00783F27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D4F6A"/>
    <w:rsid w:val="007E641B"/>
    <w:rsid w:val="008028EA"/>
    <w:rsid w:val="008037CB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503F2"/>
    <w:rsid w:val="00855FD4"/>
    <w:rsid w:val="0086424C"/>
    <w:rsid w:val="00865AF4"/>
    <w:rsid w:val="008820B5"/>
    <w:rsid w:val="00883CA0"/>
    <w:rsid w:val="008A4F8B"/>
    <w:rsid w:val="008A7331"/>
    <w:rsid w:val="008A7924"/>
    <w:rsid w:val="008B5578"/>
    <w:rsid w:val="008B63B0"/>
    <w:rsid w:val="008C50E4"/>
    <w:rsid w:val="008C57FF"/>
    <w:rsid w:val="008D1F44"/>
    <w:rsid w:val="008D4A4A"/>
    <w:rsid w:val="008D4C39"/>
    <w:rsid w:val="008D4CCB"/>
    <w:rsid w:val="008F1503"/>
    <w:rsid w:val="008F45A3"/>
    <w:rsid w:val="009046B7"/>
    <w:rsid w:val="00904E90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34EF"/>
    <w:rsid w:val="009674FB"/>
    <w:rsid w:val="00972D58"/>
    <w:rsid w:val="009738B7"/>
    <w:rsid w:val="00974E9D"/>
    <w:rsid w:val="009872D5"/>
    <w:rsid w:val="0098732E"/>
    <w:rsid w:val="00992A8C"/>
    <w:rsid w:val="009B5CF9"/>
    <w:rsid w:val="009B62F7"/>
    <w:rsid w:val="009C498F"/>
    <w:rsid w:val="009D2231"/>
    <w:rsid w:val="009D62CF"/>
    <w:rsid w:val="009D7FFC"/>
    <w:rsid w:val="009E24EA"/>
    <w:rsid w:val="009E2B7E"/>
    <w:rsid w:val="009E366B"/>
    <w:rsid w:val="009E6576"/>
    <w:rsid w:val="009E747E"/>
    <w:rsid w:val="009F02F8"/>
    <w:rsid w:val="009F0324"/>
    <w:rsid w:val="009F743D"/>
    <w:rsid w:val="00A0055F"/>
    <w:rsid w:val="00A0234F"/>
    <w:rsid w:val="00A101E9"/>
    <w:rsid w:val="00A12BBF"/>
    <w:rsid w:val="00A14430"/>
    <w:rsid w:val="00A26785"/>
    <w:rsid w:val="00A34DAB"/>
    <w:rsid w:val="00A35696"/>
    <w:rsid w:val="00A36622"/>
    <w:rsid w:val="00A373A7"/>
    <w:rsid w:val="00A5736E"/>
    <w:rsid w:val="00A735E1"/>
    <w:rsid w:val="00A75EC7"/>
    <w:rsid w:val="00A81DF1"/>
    <w:rsid w:val="00A8215A"/>
    <w:rsid w:val="00A97713"/>
    <w:rsid w:val="00AA19BE"/>
    <w:rsid w:val="00AA37E0"/>
    <w:rsid w:val="00AA71F6"/>
    <w:rsid w:val="00AB17A1"/>
    <w:rsid w:val="00AB449C"/>
    <w:rsid w:val="00AB7AF8"/>
    <w:rsid w:val="00AC7869"/>
    <w:rsid w:val="00AD1763"/>
    <w:rsid w:val="00AD1B48"/>
    <w:rsid w:val="00AD5C83"/>
    <w:rsid w:val="00AD7E9B"/>
    <w:rsid w:val="00AE7270"/>
    <w:rsid w:val="00AF0DC5"/>
    <w:rsid w:val="00AF1A4A"/>
    <w:rsid w:val="00AF6736"/>
    <w:rsid w:val="00AF6CB7"/>
    <w:rsid w:val="00AF6DC5"/>
    <w:rsid w:val="00B02FCD"/>
    <w:rsid w:val="00B14A42"/>
    <w:rsid w:val="00B2009D"/>
    <w:rsid w:val="00B221E8"/>
    <w:rsid w:val="00B251C4"/>
    <w:rsid w:val="00B315D3"/>
    <w:rsid w:val="00B3223F"/>
    <w:rsid w:val="00B37330"/>
    <w:rsid w:val="00B433F6"/>
    <w:rsid w:val="00B456D8"/>
    <w:rsid w:val="00B46186"/>
    <w:rsid w:val="00B4628C"/>
    <w:rsid w:val="00B53FC0"/>
    <w:rsid w:val="00B55B22"/>
    <w:rsid w:val="00B568BC"/>
    <w:rsid w:val="00B601E5"/>
    <w:rsid w:val="00B61E18"/>
    <w:rsid w:val="00B64835"/>
    <w:rsid w:val="00B7321E"/>
    <w:rsid w:val="00B73E54"/>
    <w:rsid w:val="00B8224D"/>
    <w:rsid w:val="00B851E7"/>
    <w:rsid w:val="00B86B2A"/>
    <w:rsid w:val="00B86C98"/>
    <w:rsid w:val="00B958FC"/>
    <w:rsid w:val="00B96D40"/>
    <w:rsid w:val="00B97869"/>
    <w:rsid w:val="00BC04B3"/>
    <w:rsid w:val="00BC5875"/>
    <w:rsid w:val="00BC67D5"/>
    <w:rsid w:val="00BD4651"/>
    <w:rsid w:val="00BE6101"/>
    <w:rsid w:val="00BE7834"/>
    <w:rsid w:val="00BF05FC"/>
    <w:rsid w:val="00C00206"/>
    <w:rsid w:val="00C0124D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52A8D"/>
    <w:rsid w:val="00C55437"/>
    <w:rsid w:val="00C61A41"/>
    <w:rsid w:val="00C641A2"/>
    <w:rsid w:val="00C65990"/>
    <w:rsid w:val="00C70E04"/>
    <w:rsid w:val="00C711B2"/>
    <w:rsid w:val="00C76EA0"/>
    <w:rsid w:val="00C8104D"/>
    <w:rsid w:val="00C81820"/>
    <w:rsid w:val="00C81C5A"/>
    <w:rsid w:val="00C81F36"/>
    <w:rsid w:val="00C82269"/>
    <w:rsid w:val="00C838E4"/>
    <w:rsid w:val="00C84D33"/>
    <w:rsid w:val="00CA2A3D"/>
    <w:rsid w:val="00CA4B05"/>
    <w:rsid w:val="00CA4BA5"/>
    <w:rsid w:val="00CA4C17"/>
    <w:rsid w:val="00CA67D6"/>
    <w:rsid w:val="00CA6B52"/>
    <w:rsid w:val="00CB14A2"/>
    <w:rsid w:val="00CC0A6C"/>
    <w:rsid w:val="00CC316E"/>
    <w:rsid w:val="00CC4BEF"/>
    <w:rsid w:val="00CD4A46"/>
    <w:rsid w:val="00CE7A40"/>
    <w:rsid w:val="00CF20C1"/>
    <w:rsid w:val="00CF4D7F"/>
    <w:rsid w:val="00CF74B7"/>
    <w:rsid w:val="00D0794C"/>
    <w:rsid w:val="00D216B0"/>
    <w:rsid w:val="00D270EE"/>
    <w:rsid w:val="00D315D4"/>
    <w:rsid w:val="00D3351C"/>
    <w:rsid w:val="00D33751"/>
    <w:rsid w:val="00D35B11"/>
    <w:rsid w:val="00D521AF"/>
    <w:rsid w:val="00D55FAE"/>
    <w:rsid w:val="00D670F1"/>
    <w:rsid w:val="00D67EB3"/>
    <w:rsid w:val="00D67FCA"/>
    <w:rsid w:val="00D70DB5"/>
    <w:rsid w:val="00D7434C"/>
    <w:rsid w:val="00D75057"/>
    <w:rsid w:val="00D75581"/>
    <w:rsid w:val="00D77D58"/>
    <w:rsid w:val="00D86F06"/>
    <w:rsid w:val="00D878B8"/>
    <w:rsid w:val="00D9175B"/>
    <w:rsid w:val="00D94572"/>
    <w:rsid w:val="00DA0A72"/>
    <w:rsid w:val="00DA59D2"/>
    <w:rsid w:val="00DB10DF"/>
    <w:rsid w:val="00DB198E"/>
    <w:rsid w:val="00DB3EF8"/>
    <w:rsid w:val="00DB6C56"/>
    <w:rsid w:val="00DB723C"/>
    <w:rsid w:val="00DB791B"/>
    <w:rsid w:val="00DC3AAA"/>
    <w:rsid w:val="00DC459B"/>
    <w:rsid w:val="00DD0178"/>
    <w:rsid w:val="00DD345A"/>
    <w:rsid w:val="00DD781A"/>
    <w:rsid w:val="00DE1344"/>
    <w:rsid w:val="00DE63A5"/>
    <w:rsid w:val="00DE6B19"/>
    <w:rsid w:val="00DF15A5"/>
    <w:rsid w:val="00DF3553"/>
    <w:rsid w:val="00DF5D09"/>
    <w:rsid w:val="00E03413"/>
    <w:rsid w:val="00E04963"/>
    <w:rsid w:val="00E135DB"/>
    <w:rsid w:val="00E14642"/>
    <w:rsid w:val="00E30162"/>
    <w:rsid w:val="00E36A13"/>
    <w:rsid w:val="00E430BC"/>
    <w:rsid w:val="00E65989"/>
    <w:rsid w:val="00E750DF"/>
    <w:rsid w:val="00E77E1A"/>
    <w:rsid w:val="00E838B0"/>
    <w:rsid w:val="00E875E4"/>
    <w:rsid w:val="00E902AD"/>
    <w:rsid w:val="00E97DE1"/>
    <w:rsid w:val="00EA1579"/>
    <w:rsid w:val="00EB0531"/>
    <w:rsid w:val="00EC0094"/>
    <w:rsid w:val="00ED0310"/>
    <w:rsid w:val="00ED059B"/>
    <w:rsid w:val="00ED07C5"/>
    <w:rsid w:val="00ED4BA0"/>
    <w:rsid w:val="00EF017E"/>
    <w:rsid w:val="00EF0F91"/>
    <w:rsid w:val="00EF70A5"/>
    <w:rsid w:val="00F036FB"/>
    <w:rsid w:val="00F060C4"/>
    <w:rsid w:val="00F13D09"/>
    <w:rsid w:val="00F25880"/>
    <w:rsid w:val="00F25E58"/>
    <w:rsid w:val="00F3000F"/>
    <w:rsid w:val="00F34725"/>
    <w:rsid w:val="00F4174E"/>
    <w:rsid w:val="00F44B5F"/>
    <w:rsid w:val="00F47596"/>
    <w:rsid w:val="00F543B3"/>
    <w:rsid w:val="00F65CE0"/>
    <w:rsid w:val="00F70D62"/>
    <w:rsid w:val="00F72011"/>
    <w:rsid w:val="00F7439E"/>
    <w:rsid w:val="00F83C23"/>
    <w:rsid w:val="00F84673"/>
    <w:rsid w:val="00F857C2"/>
    <w:rsid w:val="00F85B83"/>
    <w:rsid w:val="00F91659"/>
    <w:rsid w:val="00F95F17"/>
    <w:rsid w:val="00F96475"/>
    <w:rsid w:val="00FA5714"/>
    <w:rsid w:val="00FB3FC0"/>
    <w:rsid w:val="00FB4A74"/>
    <w:rsid w:val="00FC2B71"/>
    <w:rsid w:val="00FC6BEA"/>
    <w:rsid w:val="00FC7E46"/>
    <w:rsid w:val="00FD29D8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F7EE1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1183</Words>
  <Characters>6389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7557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Ires Gontijo</cp:lastModifiedBy>
  <cp:revision>5</cp:revision>
  <cp:lastPrinted>2022-11-22T14:39:00Z</cp:lastPrinted>
  <dcterms:created xsi:type="dcterms:W3CDTF">2023-10-02T20:36:00Z</dcterms:created>
  <dcterms:modified xsi:type="dcterms:W3CDTF">2023-11-18T14:38:00Z</dcterms:modified>
</cp:coreProperties>
</file>