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EFDF" w14:textId="615E092C" w:rsidR="00BC5C34" w:rsidRDefault="008E053C">
      <w:pPr>
        <w:rPr>
          <w:lang w:val="en-US"/>
        </w:rPr>
      </w:pPr>
    </w:p>
    <w:p w14:paraId="66A8C722" w14:textId="6151268D" w:rsidR="00E948BC" w:rsidRDefault="00E948BC">
      <w:pPr>
        <w:rPr>
          <w:lang w:val="en-US"/>
        </w:rPr>
      </w:pPr>
    </w:p>
    <w:p w14:paraId="0140E96F" w14:textId="77777777" w:rsidR="00F449A4" w:rsidRDefault="00F449A4">
      <w:pPr>
        <w:rPr>
          <w:lang w:val="en-US"/>
        </w:rPr>
      </w:pPr>
    </w:p>
    <w:p w14:paraId="0DC2B9D8" w14:textId="77777777" w:rsidR="00365B18" w:rsidRDefault="00365B18">
      <w:pPr>
        <w:rPr>
          <w:rFonts w:ascii="Britannic Bold" w:hAnsi="Britannic Bold" w:cs="Apple Chancery"/>
        </w:rPr>
      </w:pPr>
    </w:p>
    <w:p w14:paraId="4A13C58A" w14:textId="5B5B9352" w:rsidR="00E948BC" w:rsidRPr="007847E7" w:rsidRDefault="0045087E" w:rsidP="007847E7">
      <w:pPr>
        <w:jc w:val="center"/>
        <w:rPr>
          <w:rFonts w:ascii="Copperplate Gothic Bold" w:hAnsi="Copperplate Gothic Bold" w:cs="Apple Chancery"/>
        </w:rPr>
      </w:pPr>
      <w:r w:rsidRPr="007847E7">
        <w:rPr>
          <w:rFonts w:ascii="Copperplate Gothic Bold" w:hAnsi="Copperplate Gothic Bold" w:cs="Apple Chancery"/>
        </w:rPr>
        <w:t>O feminic</w:t>
      </w:r>
      <w:r w:rsidR="007847E7">
        <w:rPr>
          <w:rFonts w:ascii="Copperplate Gothic Bold" w:hAnsi="Copperplate Gothic Bold" w:cs="Apple Chancery"/>
        </w:rPr>
        <w:t>í</w:t>
      </w:r>
      <w:r w:rsidRPr="007847E7">
        <w:rPr>
          <w:rFonts w:ascii="Copperplate Gothic Bold" w:hAnsi="Copperplate Gothic Bold" w:cs="Apple Chancery"/>
        </w:rPr>
        <w:t>dio precisa acabar, essa luta é de todos!</w:t>
      </w:r>
    </w:p>
    <w:p w14:paraId="025AFA41" w14:textId="773F3380" w:rsidR="0045087E" w:rsidRPr="007847E7" w:rsidRDefault="0045087E">
      <w:pPr>
        <w:rPr>
          <w:rFonts w:ascii="Copperplate Gothic Bold" w:hAnsi="Copperplate Gothic Bold" w:cs="Apple Chancery"/>
          <w:sz w:val="22"/>
          <w:szCs w:val="22"/>
        </w:rPr>
      </w:pPr>
    </w:p>
    <w:p w14:paraId="4EA7B5EE" w14:textId="12FB42C1" w:rsidR="0045087E" w:rsidRDefault="0045087E">
      <w:pPr>
        <w:rPr>
          <w:rFonts w:ascii="Britannic Bold" w:hAnsi="Britannic Bold" w:cs="Apple Chancery"/>
        </w:rPr>
      </w:pPr>
    </w:p>
    <w:p w14:paraId="4C3CB10B" w14:textId="4F60BF0C" w:rsidR="0045087E" w:rsidRDefault="0045087E">
      <w:pPr>
        <w:rPr>
          <w:rFonts w:ascii="Britannic Bold" w:hAnsi="Britannic Bold" w:cs="Apple Chancery"/>
        </w:rPr>
      </w:pPr>
    </w:p>
    <w:p w14:paraId="4D8E1736" w14:textId="5F1D4304" w:rsidR="0045087E" w:rsidRDefault="0045087E">
      <w:pPr>
        <w:rPr>
          <w:rFonts w:ascii="Britannic Bold" w:hAnsi="Britannic Bold" w:cs="Apple Chancery"/>
        </w:rPr>
      </w:pPr>
    </w:p>
    <w:p w14:paraId="00A0C67A" w14:textId="7D4E89BD" w:rsidR="0045087E" w:rsidRDefault="007847E7">
      <w:pPr>
        <w:rPr>
          <w:rFonts w:ascii="Britannic Bold" w:hAnsi="Britannic Bold" w:cs="Apple Chancery"/>
        </w:rPr>
      </w:pPr>
      <w:r>
        <w:rPr>
          <w:noProof/>
          <w:lang w:val="en-US"/>
        </w:rPr>
        <w:drawing>
          <wp:inline distT="0" distB="0" distL="0" distR="0" wp14:anchorId="49070953" wp14:editId="3941CFD1">
            <wp:extent cx="2664460" cy="1662430"/>
            <wp:effectExtent l="0" t="0" r="254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AA856" w14:textId="0EF8D83B" w:rsidR="0045087E" w:rsidRDefault="0045087E">
      <w:pPr>
        <w:rPr>
          <w:rFonts w:ascii="Britannic Bold" w:hAnsi="Britannic Bold" w:cs="Apple Chancery"/>
        </w:rPr>
      </w:pPr>
    </w:p>
    <w:p w14:paraId="7B8BF75E" w14:textId="292A043E" w:rsidR="0045087E" w:rsidRDefault="0045087E">
      <w:pPr>
        <w:rPr>
          <w:rFonts w:ascii="Britannic Bold" w:hAnsi="Britannic Bold" w:cs="Apple Chancery"/>
        </w:rPr>
      </w:pPr>
    </w:p>
    <w:p w14:paraId="176427A8" w14:textId="451524E2" w:rsidR="0045087E" w:rsidRDefault="0045087E">
      <w:pPr>
        <w:rPr>
          <w:rFonts w:ascii="Britannic Bold" w:hAnsi="Britannic Bold" w:cs="Apple Chancery"/>
        </w:rPr>
      </w:pPr>
    </w:p>
    <w:p w14:paraId="7FACDF17" w14:textId="3C14AB5B" w:rsidR="0045087E" w:rsidRDefault="0045087E">
      <w:pPr>
        <w:rPr>
          <w:rFonts w:ascii="Britannic Bold" w:hAnsi="Britannic Bold" w:cs="Apple Chancery"/>
        </w:rPr>
      </w:pPr>
    </w:p>
    <w:p w14:paraId="2370E929" w14:textId="19E5472C" w:rsidR="0045087E" w:rsidRDefault="0045087E">
      <w:pPr>
        <w:rPr>
          <w:rFonts w:ascii="Britannic Bold" w:hAnsi="Britannic Bold" w:cs="Apple Chancery"/>
        </w:rPr>
      </w:pPr>
    </w:p>
    <w:p w14:paraId="473EAE30" w14:textId="4C4D54CA" w:rsidR="0045087E" w:rsidRDefault="0045087E">
      <w:pPr>
        <w:rPr>
          <w:rFonts w:ascii="Britannic Bold" w:hAnsi="Britannic Bold" w:cs="Apple Chancery"/>
        </w:rPr>
      </w:pPr>
    </w:p>
    <w:p w14:paraId="734F36BB" w14:textId="6781A9C8" w:rsidR="0045087E" w:rsidRDefault="0045087E">
      <w:pPr>
        <w:rPr>
          <w:rFonts w:ascii="Britannic Bold" w:hAnsi="Britannic Bold" w:cs="Apple Chancery"/>
        </w:rPr>
      </w:pPr>
    </w:p>
    <w:p w14:paraId="5B3DA34B" w14:textId="7319101B" w:rsidR="0045087E" w:rsidRDefault="0045087E">
      <w:pPr>
        <w:rPr>
          <w:rFonts w:ascii="Britannic Bold" w:hAnsi="Britannic Bold" w:cs="Apple Chancery"/>
        </w:rPr>
      </w:pPr>
    </w:p>
    <w:p w14:paraId="4BC4E7D2" w14:textId="689AC479" w:rsidR="0045087E" w:rsidRDefault="0045087E">
      <w:pPr>
        <w:rPr>
          <w:rFonts w:ascii="Britannic Bold" w:hAnsi="Britannic Bold" w:cs="Apple Chancery"/>
        </w:rPr>
      </w:pPr>
    </w:p>
    <w:p w14:paraId="46C626C4" w14:textId="6FCC75D9" w:rsidR="0045087E" w:rsidRDefault="0045087E">
      <w:pPr>
        <w:rPr>
          <w:rFonts w:ascii="Britannic Bold" w:hAnsi="Britannic Bold" w:cs="Apple Chancery"/>
        </w:rPr>
      </w:pPr>
    </w:p>
    <w:p w14:paraId="767100A7" w14:textId="5D50E77B" w:rsidR="0045087E" w:rsidRDefault="0045087E">
      <w:pPr>
        <w:rPr>
          <w:rFonts w:ascii="Britannic Bold" w:hAnsi="Britannic Bold" w:cs="Apple Chancery"/>
        </w:rPr>
      </w:pPr>
    </w:p>
    <w:p w14:paraId="07175C25" w14:textId="07332A2B" w:rsidR="0045087E" w:rsidRDefault="00F449A4">
      <w:pPr>
        <w:rPr>
          <w:rFonts w:ascii="Britannic Bold" w:hAnsi="Britannic Bold" w:cs="Apple Chancery"/>
        </w:rPr>
      </w:pPr>
      <w:r w:rsidRPr="00D3783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D6E8D1" wp14:editId="6AD10374">
            <wp:simplePos x="0" y="0"/>
            <wp:positionH relativeFrom="page">
              <wp:posOffset>1692875</wp:posOffset>
            </wp:positionH>
            <wp:positionV relativeFrom="paragraph">
              <wp:posOffset>112388</wp:posOffset>
            </wp:positionV>
            <wp:extent cx="1066800" cy="542925"/>
            <wp:effectExtent l="0" t="0" r="0" b="9525"/>
            <wp:wrapNone/>
            <wp:docPr id="7" name="Imagem 7" descr="Logotip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&#10;&#10;Descrição gerada automaticamente com confiança baixa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94A96" w14:textId="01FAA25B" w:rsidR="0045087E" w:rsidRDefault="0045087E">
      <w:pPr>
        <w:rPr>
          <w:rFonts w:ascii="Britannic Bold" w:hAnsi="Britannic Bold" w:cs="Apple Chancery"/>
        </w:rPr>
      </w:pPr>
    </w:p>
    <w:p w14:paraId="3A7F5058" w14:textId="77777777" w:rsidR="00F449A4" w:rsidRPr="00F449A4" w:rsidRDefault="0045087E" w:rsidP="00F449A4">
      <w:pPr>
        <w:pStyle w:val="PargrafodaLista"/>
        <w:numPr>
          <w:ilvl w:val="0"/>
          <w:numId w:val="3"/>
        </w:numPr>
        <w:jc w:val="center"/>
        <w:rPr>
          <w:rFonts w:ascii="Britannic Bold" w:hAnsi="Britannic Bold" w:cs="Apple Chancery"/>
        </w:rPr>
      </w:pPr>
      <w:r w:rsidRPr="00F449A4">
        <w:rPr>
          <w:rFonts w:ascii="Britannic Bold" w:hAnsi="Britannic Bold" w:cs="Apple Chancery"/>
        </w:rPr>
        <w:t>Uma pesquisa da SSPDF revela que muitos dos casos de feminicídio no DF estão relacionados a um sentimento de posse por parte dos agressores, que está enraizado em atitudes machistas que consideram as mulheres como propriedade, o que pode levar a uma tentativa de controle absoluto sobre suas vidas</w:t>
      </w:r>
      <w:r w:rsidR="00F449A4" w:rsidRPr="00F449A4">
        <w:rPr>
          <w:rFonts w:ascii="Britannic Bold" w:hAnsi="Britannic Bold" w:cs="Apple Chancery"/>
        </w:rPr>
        <w:t>.</w:t>
      </w:r>
    </w:p>
    <w:p w14:paraId="17E9AA8A" w14:textId="289AB314" w:rsidR="0045087E" w:rsidRDefault="0045087E" w:rsidP="00365B18">
      <w:pPr>
        <w:jc w:val="both"/>
        <w:rPr>
          <w:rFonts w:ascii="Britannic Bold" w:hAnsi="Britannic Bold" w:cs="Apple Chancery"/>
        </w:rPr>
      </w:pPr>
      <w:r w:rsidRPr="0045087E">
        <w:rPr>
          <w:rFonts w:ascii="Britannic Bold" w:hAnsi="Britannic Bold" w:cs="Apple Chancery"/>
        </w:rPr>
        <w:t xml:space="preserve"> </w:t>
      </w:r>
    </w:p>
    <w:p w14:paraId="323FE112" w14:textId="0D3DF2E0" w:rsidR="0045087E" w:rsidRPr="00F449A4" w:rsidRDefault="0045087E" w:rsidP="00F449A4">
      <w:pPr>
        <w:pStyle w:val="PargrafodaLista"/>
        <w:numPr>
          <w:ilvl w:val="0"/>
          <w:numId w:val="3"/>
        </w:numPr>
        <w:jc w:val="center"/>
        <w:rPr>
          <w:rFonts w:ascii="Britannic Bold" w:hAnsi="Britannic Bold" w:cs="Apple Chancery"/>
        </w:rPr>
      </w:pPr>
      <w:r w:rsidRPr="00F449A4">
        <w:rPr>
          <w:rFonts w:ascii="Britannic Bold" w:hAnsi="Britannic Bold" w:cs="Apple Chancery"/>
        </w:rPr>
        <w:t>A violê</w:t>
      </w:r>
      <w:r w:rsidRPr="00F449A4">
        <w:rPr>
          <w:rFonts w:ascii="Arial" w:hAnsi="Arial" w:cs="Arial"/>
        </w:rPr>
        <w:t>n</w:t>
      </w:r>
      <w:r w:rsidRPr="00F449A4">
        <w:rPr>
          <w:rFonts w:ascii="Britannic Bold" w:hAnsi="Britannic Bold" w:cs="Apple Chancery"/>
        </w:rPr>
        <w:t>cia de gê</w:t>
      </w:r>
      <w:r w:rsidRPr="00F449A4">
        <w:rPr>
          <w:rFonts w:ascii="Arial" w:hAnsi="Arial" w:cs="Arial"/>
        </w:rPr>
        <w:t>n</w:t>
      </w:r>
      <w:r w:rsidRPr="00F449A4">
        <w:rPr>
          <w:rFonts w:ascii="Britannic Bold" w:hAnsi="Britannic Bold" w:cs="Apple Chancery"/>
        </w:rPr>
        <w:t>ero não pode ser combatida apenas com medidas isoladas. É necessário um esforç</w:t>
      </w:r>
      <w:r w:rsidRPr="00F449A4">
        <w:rPr>
          <w:rFonts w:ascii="Arial" w:hAnsi="Arial" w:cs="Arial"/>
        </w:rPr>
        <w:t>o</w:t>
      </w:r>
      <w:r w:rsidRPr="00F449A4">
        <w:rPr>
          <w:rFonts w:ascii="Britannic Bold" w:hAnsi="Britannic Bold" w:cs="Apple Chancery"/>
        </w:rPr>
        <w:t xml:space="preserve"> conjunto que envolva conscientizaç</w:t>
      </w:r>
      <w:r w:rsidRPr="00F449A4">
        <w:rPr>
          <w:rFonts w:ascii="Arial" w:hAnsi="Arial" w:cs="Arial"/>
        </w:rPr>
        <w:t>ã</w:t>
      </w:r>
      <w:r w:rsidRPr="00F449A4">
        <w:rPr>
          <w:rFonts w:ascii="Britannic Bold" w:hAnsi="Britannic Bold" w:cs="Apple Chancery"/>
        </w:rPr>
        <w:t>o publica, educaç</w:t>
      </w:r>
      <w:r w:rsidRPr="00F449A4">
        <w:rPr>
          <w:rFonts w:ascii="Arial" w:hAnsi="Arial" w:cs="Arial"/>
        </w:rPr>
        <w:t>ã</w:t>
      </w:r>
      <w:r w:rsidRPr="00F449A4">
        <w:rPr>
          <w:rFonts w:ascii="Britannic Bold" w:hAnsi="Britannic Bold" w:cs="Apple Chancery"/>
        </w:rPr>
        <w:t>o, apoio às vitimas, aplicaç</w:t>
      </w:r>
      <w:r w:rsidRPr="00F449A4">
        <w:rPr>
          <w:rFonts w:ascii="Arial" w:hAnsi="Arial" w:cs="Arial"/>
        </w:rPr>
        <w:t>ã</w:t>
      </w:r>
      <w:r w:rsidRPr="00F449A4">
        <w:rPr>
          <w:rFonts w:ascii="Britannic Bold" w:hAnsi="Britannic Bold" w:cs="Apple Chancery"/>
        </w:rPr>
        <w:t>o rigorosa das leis e investimento em recursos adequados.</w:t>
      </w:r>
    </w:p>
    <w:p w14:paraId="0A097C67" w14:textId="161987DE" w:rsidR="0045087E" w:rsidRPr="00F449A4" w:rsidRDefault="0045087E" w:rsidP="00F449A4">
      <w:pPr>
        <w:pStyle w:val="PargrafodaLista"/>
        <w:numPr>
          <w:ilvl w:val="0"/>
          <w:numId w:val="3"/>
        </w:numPr>
        <w:jc w:val="center"/>
        <w:rPr>
          <w:rFonts w:ascii="Britannic Bold" w:hAnsi="Britannic Bold" w:cs="Apple Chancery"/>
        </w:rPr>
      </w:pPr>
      <w:r w:rsidRPr="00F449A4">
        <w:rPr>
          <w:rFonts w:ascii="Britannic Bold" w:hAnsi="Britannic Bold" w:cs="Apple Chancery"/>
        </w:rPr>
        <w:t xml:space="preserve">O aspecto cultural desempenha um papel significativo na </w:t>
      </w:r>
      <w:proofErr w:type="spellStart"/>
      <w:r w:rsidRPr="00F449A4">
        <w:rPr>
          <w:rFonts w:ascii="Britannic Bold" w:hAnsi="Britannic Bold" w:cs="Apple Chancery"/>
        </w:rPr>
        <w:t>perpetuac</w:t>
      </w:r>
      <w:r w:rsidRPr="00F449A4">
        <w:rPr>
          <w:rFonts w:ascii="Arial" w:hAnsi="Arial" w:cs="Arial"/>
        </w:rPr>
        <w:t>̧</w:t>
      </w:r>
      <w:r w:rsidRPr="00F449A4">
        <w:rPr>
          <w:rFonts w:ascii="Britannic Bold" w:hAnsi="Britannic Bold" w:cs="Apple Chancery"/>
        </w:rPr>
        <w:t>ão</w:t>
      </w:r>
      <w:proofErr w:type="spellEnd"/>
      <w:r w:rsidRPr="00F449A4">
        <w:rPr>
          <w:rFonts w:ascii="Britannic Bold" w:hAnsi="Britannic Bold" w:cs="Apple Chancery"/>
        </w:rPr>
        <w:t xml:space="preserve"> da </w:t>
      </w:r>
      <w:proofErr w:type="spellStart"/>
      <w:r w:rsidRPr="00F449A4">
        <w:rPr>
          <w:rFonts w:ascii="Britannic Bold" w:hAnsi="Britannic Bold" w:cs="Apple Chancery"/>
        </w:rPr>
        <w:t>viole</w:t>
      </w:r>
      <w:r w:rsidRPr="00F449A4">
        <w:rPr>
          <w:rFonts w:ascii="Arial" w:hAnsi="Arial" w:cs="Arial"/>
        </w:rPr>
        <w:t>̂</w:t>
      </w:r>
      <w:r w:rsidRPr="00F449A4">
        <w:rPr>
          <w:rFonts w:ascii="Britannic Bold" w:hAnsi="Britannic Bold" w:cs="Apple Chancery"/>
        </w:rPr>
        <w:t>ncia</w:t>
      </w:r>
      <w:proofErr w:type="spellEnd"/>
      <w:r w:rsidRPr="00F449A4">
        <w:rPr>
          <w:rFonts w:ascii="Britannic Bold" w:hAnsi="Britannic Bold" w:cs="Apple Chancery"/>
        </w:rPr>
        <w:t xml:space="preserve"> de </w:t>
      </w:r>
      <w:proofErr w:type="spellStart"/>
      <w:r w:rsidRPr="00F449A4">
        <w:rPr>
          <w:rFonts w:ascii="Britannic Bold" w:hAnsi="Britannic Bold" w:cs="Apple Chancery"/>
        </w:rPr>
        <w:t>ge</w:t>
      </w:r>
      <w:r w:rsidRPr="00F449A4">
        <w:rPr>
          <w:rFonts w:ascii="Arial" w:hAnsi="Arial" w:cs="Arial"/>
        </w:rPr>
        <w:t>̂</w:t>
      </w:r>
      <w:r w:rsidRPr="00F449A4">
        <w:rPr>
          <w:rFonts w:ascii="Britannic Bold" w:hAnsi="Britannic Bold" w:cs="Apple Chancery"/>
        </w:rPr>
        <w:t>nero</w:t>
      </w:r>
      <w:proofErr w:type="spellEnd"/>
      <w:r w:rsidRPr="00F449A4">
        <w:rPr>
          <w:rFonts w:ascii="Britannic Bold" w:hAnsi="Britannic Bold" w:cs="Apple Chancery"/>
        </w:rPr>
        <w:t xml:space="preserve">. Atitudes enraizadas na cultura que minimizam a gravidade da </w:t>
      </w:r>
      <w:proofErr w:type="spellStart"/>
      <w:r w:rsidRPr="00F449A4">
        <w:rPr>
          <w:rFonts w:ascii="Britannic Bold" w:hAnsi="Britannic Bold" w:cs="Apple Chancery"/>
        </w:rPr>
        <w:t>viole</w:t>
      </w:r>
      <w:r w:rsidRPr="00F449A4">
        <w:rPr>
          <w:rFonts w:ascii="Arial" w:hAnsi="Arial" w:cs="Arial"/>
        </w:rPr>
        <w:t>̂</w:t>
      </w:r>
      <w:r w:rsidRPr="00F449A4">
        <w:rPr>
          <w:rFonts w:ascii="Britannic Bold" w:hAnsi="Britannic Bold" w:cs="Apple Chancery"/>
        </w:rPr>
        <w:t>ncia</w:t>
      </w:r>
      <w:proofErr w:type="spellEnd"/>
      <w:r w:rsidRPr="00F449A4">
        <w:rPr>
          <w:rFonts w:ascii="Britannic Bold" w:hAnsi="Britannic Bold" w:cs="Apple Chancery"/>
        </w:rPr>
        <w:t xml:space="preserve"> contra as mulheres e enfatizam a </w:t>
      </w:r>
      <w:proofErr w:type="spellStart"/>
      <w:r w:rsidRPr="00F449A4">
        <w:rPr>
          <w:rFonts w:ascii="Britannic Bold" w:hAnsi="Britannic Bold" w:cs="Apple Chancery"/>
        </w:rPr>
        <w:t>dominac</w:t>
      </w:r>
      <w:r w:rsidRPr="00F449A4">
        <w:rPr>
          <w:rFonts w:ascii="Arial" w:hAnsi="Arial" w:cs="Arial"/>
        </w:rPr>
        <w:t>̧</w:t>
      </w:r>
      <w:r w:rsidRPr="00F449A4">
        <w:rPr>
          <w:rFonts w:ascii="Britannic Bold" w:hAnsi="Britannic Bold" w:cs="Apple Chancery"/>
        </w:rPr>
        <w:t>ão</w:t>
      </w:r>
      <w:proofErr w:type="spellEnd"/>
      <w:r w:rsidRPr="00F449A4">
        <w:rPr>
          <w:rFonts w:ascii="Britannic Bold" w:hAnsi="Britannic Bold" w:cs="Apple Chancery"/>
        </w:rPr>
        <w:t xml:space="preserve"> masculina podem criar um ambiente onde a </w:t>
      </w:r>
      <w:proofErr w:type="spellStart"/>
      <w:r w:rsidRPr="00F449A4">
        <w:rPr>
          <w:rFonts w:ascii="Britannic Bold" w:hAnsi="Britannic Bold" w:cs="Apple Chancery"/>
        </w:rPr>
        <w:t>viole</w:t>
      </w:r>
      <w:r w:rsidRPr="00F449A4">
        <w:rPr>
          <w:rFonts w:ascii="Arial" w:hAnsi="Arial" w:cs="Arial"/>
        </w:rPr>
        <w:t>̂</w:t>
      </w:r>
      <w:r w:rsidRPr="00F449A4">
        <w:rPr>
          <w:rFonts w:ascii="Britannic Bold" w:hAnsi="Britannic Bold" w:cs="Apple Chancery"/>
        </w:rPr>
        <w:t>ncia</w:t>
      </w:r>
      <w:proofErr w:type="spellEnd"/>
      <w:r w:rsidRPr="00F449A4">
        <w:rPr>
          <w:rFonts w:ascii="Britannic Bold" w:hAnsi="Britannic Bold" w:cs="Apple Chancery"/>
        </w:rPr>
        <w:t xml:space="preserve"> é tolerada e até</w:t>
      </w:r>
      <w:r w:rsidR="00F449A4" w:rsidRPr="00F449A4">
        <w:rPr>
          <w:rFonts w:ascii="Britannic Bold" w:hAnsi="Britannic Bold" w:cs="Apple Chancery"/>
        </w:rPr>
        <w:t xml:space="preserve"> </w:t>
      </w:r>
      <w:r w:rsidRPr="00F449A4">
        <w:rPr>
          <w:rFonts w:ascii="Britannic Bold" w:hAnsi="Britannic Bold" w:cs="Apple Chancery"/>
        </w:rPr>
        <w:t>mesmo justificada.</w:t>
      </w:r>
    </w:p>
    <w:p w14:paraId="2CEC1A6C" w14:textId="5FE61952" w:rsidR="0045087E" w:rsidRDefault="0045087E">
      <w:pPr>
        <w:rPr>
          <w:rFonts w:ascii="Britannic Bold" w:hAnsi="Britannic Bold" w:cs="Apple Chancery"/>
        </w:rPr>
      </w:pPr>
    </w:p>
    <w:p w14:paraId="4108AF87" w14:textId="029FD875" w:rsidR="00365B18" w:rsidRPr="00F449A4" w:rsidRDefault="00F449A4" w:rsidP="00F449A4">
      <w:pPr>
        <w:rPr>
          <w:rFonts w:ascii="Copperplate Gothic Bold" w:hAnsi="Copperplate Gothic Bold" w:cs="Apple Chancery"/>
        </w:rPr>
      </w:pPr>
      <w:r>
        <w:rPr>
          <w:rFonts w:ascii="Britannic Bold" w:hAnsi="Britannic Bold" w:cs="Apple Chancery"/>
        </w:rPr>
        <w:t xml:space="preserve">          </w:t>
      </w:r>
      <w:r w:rsidR="00365B18" w:rsidRPr="00F449A4">
        <w:rPr>
          <w:rFonts w:ascii="Copperplate Gothic Bold" w:hAnsi="Copperplate Gothic Bold" w:cs="Apple Chancery"/>
        </w:rPr>
        <w:t>MEDIDAS DE PREVENÇ</w:t>
      </w:r>
      <w:r w:rsidR="00365B18" w:rsidRPr="00F449A4">
        <w:rPr>
          <w:rFonts w:ascii="Calibri" w:hAnsi="Calibri" w:cs="Calibri"/>
        </w:rPr>
        <w:t>Ā</w:t>
      </w:r>
      <w:r w:rsidR="00365B18" w:rsidRPr="00F449A4">
        <w:rPr>
          <w:rFonts w:ascii="Copperplate Gothic Bold" w:hAnsi="Copperplate Gothic Bold" w:cs="Apple Chancery"/>
        </w:rPr>
        <w:t>O</w:t>
      </w:r>
    </w:p>
    <w:p w14:paraId="6686196C" w14:textId="77777777" w:rsidR="00365B18" w:rsidRDefault="00365B18" w:rsidP="0045087E">
      <w:pPr>
        <w:pStyle w:val="PargrafodaLista"/>
        <w:numPr>
          <w:ilvl w:val="0"/>
          <w:numId w:val="2"/>
        </w:numPr>
        <w:rPr>
          <w:rFonts w:ascii="Britannic Bold" w:hAnsi="Britannic Bold" w:cs="Apple Chancery"/>
        </w:rPr>
      </w:pPr>
    </w:p>
    <w:p w14:paraId="5EAF6192" w14:textId="6882A464" w:rsidR="0045087E" w:rsidRPr="007847E7" w:rsidRDefault="0045087E" w:rsidP="007847E7">
      <w:pPr>
        <w:pStyle w:val="PargrafodaLista"/>
        <w:jc w:val="center"/>
        <w:rPr>
          <w:rFonts w:ascii="Arial" w:hAnsi="Arial" w:cs="Arial"/>
        </w:rPr>
      </w:pPr>
      <w:r w:rsidRPr="0045087E">
        <w:rPr>
          <w:rFonts w:ascii="Britannic Bold" w:hAnsi="Britannic Bold" w:cs="Apple Chancery"/>
        </w:rPr>
        <w:t xml:space="preserve"> PCDF</w:t>
      </w:r>
      <w:r w:rsidR="007847E7">
        <w:rPr>
          <w:rFonts w:ascii="Britannic Bold" w:hAnsi="Britannic Bold" w:cs="Apple Chancery"/>
        </w:rPr>
        <w:t>-</w:t>
      </w:r>
      <w:r w:rsidRPr="0045087E">
        <w:rPr>
          <w:rFonts w:ascii="Britannic Bold" w:hAnsi="Britannic Bold" w:cs="Apple Chancery"/>
        </w:rPr>
        <w:t xml:space="preserve"> </w:t>
      </w:r>
      <w:r w:rsidRPr="007847E7">
        <w:rPr>
          <w:rFonts w:ascii="Arial" w:hAnsi="Arial" w:cs="Arial"/>
        </w:rPr>
        <w:t xml:space="preserve">possui Delegacias Especiais de Atendimento à Mulher (DEAM 1 e 2) com funcionamento 24 horas por dia, </w:t>
      </w:r>
      <w:r w:rsidR="00365B18" w:rsidRPr="007847E7">
        <w:rPr>
          <w:rFonts w:ascii="Arial" w:hAnsi="Arial" w:cs="Arial"/>
        </w:rPr>
        <w:t>além</w:t>
      </w:r>
      <w:r w:rsidRPr="007847E7">
        <w:rPr>
          <w:rFonts w:ascii="Arial" w:hAnsi="Arial" w:cs="Arial"/>
        </w:rPr>
        <w:t xml:space="preserve"> de </w:t>
      </w:r>
      <w:r w:rsidR="00365B18" w:rsidRPr="007847E7">
        <w:rPr>
          <w:rFonts w:ascii="Arial" w:hAnsi="Arial" w:cs="Arial"/>
        </w:rPr>
        <w:t>proporcionar</w:t>
      </w:r>
      <w:r w:rsidRPr="007847E7">
        <w:rPr>
          <w:rFonts w:ascii="Arial" w:hAnsi="Arial" w:cs="Arial"/>
        </w:rPr>
        <w:t xml:space="preserve"> a </w:t>
      </w:r>
      <w:r w:rsidR="00365B18" w:rsidRPr="007847E7">
        <w:rPr>
          <w:rFonts w:ascii="Arial" w:hAnsi="Arial" w:cs="Arial"/>
        </w:rPr>
        <w:t>confecção</w:t>
      </w:r>
      <w:r w:rsidRPr="007847E7">
        <w:rPr>
          <w:rFonts w:ascii="Arial" w:hAnsi="Arial" w:cs="Arial"/>
        </w:rPr>
        <w:t xml:space="preserve"> de boletins de </w:t>
      </w:r>
      <w:r w:rsidR="00365B18" w:rsidRPr="007847E7">
        <w:rPr>
          <w:rFonts w:ascii="Arial" w:hAnsi="Arial" w:cs="Arial"/>
        </w:rPr>
        <w:t>ocorrência</w:t>
      </w:r>
      <w:r w:rsidRPr="007847E7">
        <w:rPr>
          <w:rFonts w:ascii="Arial" w:hAnsi="Arial" w:cs="Arial"/>
        </w:rPr>
        <w:t xml:space="preserve"> por meio do site Maria da Penha Online.</w:t>
      </w:r>
    </w:p>
    <w:p w14:paraId="53D45513" w14:textId="66A08458" w:rsidR="0045087E" w:rsidRPr="007847E7" w:rsidRDefault="0045087E" w:rsidP="007847E7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</w:rPr>
      </w:pPr>
      <w:r w:rsidRPr="0045087E">
        <w:rPr>
          <w:rFonts w:ascii="Britannic Bold" w:hAnsi="Britannic Bold" w:cs="Apple Chancery"/>
        </w:rPr>
        <w:t xml:space="preserve">Casa da mulher brasileira- </w:t>
      </w:r>
      <w:r w:rsidRPr="007847E7">
        <w:rPr>
          <w:rFonts w:ascii="Arial" w:hAnsi="Arial" w:cs="Arial"/>
        </w:rPr>
        <w:t xml:space="preserve">O programa oferece </w:t>
      </w:r>
      <w:r w:rsidR="00365B18" w:rsidRPr="007847E7">
        <w:rPr>
          <w:rFonts w:ascii="Arial" w:hAnsi="Arial" w:cs="Arial"/>
        </w:rPr>
        <w:t>assistência</w:t>
      </w:r>
      <w:r w:rsidRPr="007847E7">
        <w:rPr>
          <w:rFonts w:ascii="Arial" w:hAnsi="Arial" w:cs="Arial"/>
        </w:rPr>
        <w:t xml:space="preserve"> </w:t>
      </w:r>
      <w:r w:rsidR="00365B18" w:rsidRPr="007847E7">
        <w:rPr>
          <w:rFonts w:ascii="Arial" w:hAnsi="Arial" w:cs="Arial"/>
        </w:rPr>
        <w:t>às</w:t>
      </w:r>
      <w:r w:rsidRPr="007847E7">
        <w:rPr>
          <w:rFonts w:ascii="Arial" w:hAnsi="Arial" w:cs="Arial"/>
        </w:rPr>
        <w:t xml:space="preserve"> mulheres todos os dias da semana, com funcionamento 24h, onde as mulheres </w:t>
      </w:r>
      <w:r w:rsidR="00365B18" w:rsidRPr="007847E7">
        <w:rPr>
          <w:rFonts w:ascii="Arial" w:hAnsi="Arial" w:cs="Arial"/>
        </w:rPr>
        <w:t>são</w:t>
      </w:r>
      <w:r w:rsidRPr="007847E7">
        <w:rPr>
          <w:rFonts w:ascii="Arial" w:hAnsi="Arial" w:cs="Arial"/>
        </w:rPr>
        <w:t xml:space="preserve"> acolhidas e recebem um atendimento humanizado, psicossocial e </w:t>
      </w:r>
      <w:r w:rsidR="00365B18" w:rsidRPr="007847E7">
        <w:rPr>
          <w:rFonts w:ascii="Arial" w:hAnsi="Arial" w:cs="Arial"/>
        </w:rPr>
        <w:t>capacitação</w:t>
      </w:r>
      <w:r w:rsidRPr="007847E7">
        <w:rPr>
          <w:rFonts w:ascii="Arial" w:hAnsi="Arial" w:cs="Arial"/>
        </w:rPr>
        <w:t xml:space="preserve"> profissional.</w:t>
      </w:r>
    </w:p>
    <w:p w14:paraId="5C3E0E5C" w14:textId="220B2F1C" w:rsidR="0045087E" w:rsidRDefault="0045087E" w:rsidP="007847E7">
      <w:pPr>
        <w:pStyle w:val="PargrafodaLista"/>
        <w:numPr>
          <w:ilvl w:val="0"/>
          <w:numId w:val="1"/>
        </w:numPr>
        <w:jc w:val="center"/>
        <w:rPr>
          <w:rFonts w:ascii="Britannic Bold" w:hAnsi="Britannic Bold" w:cs="Apple Chancery"/>
        </w:rPr>
      </w:pPr>
      <w:r>
        <w:rPr>
          <w:rFonts w:ascii="Britannic Bold" w:hAnsi="Britannic Bold" w:cs="Apple Chancery"/>
        </w:rPr>
        <w:t xml:space="preserve">Provid- </w:t>
      </w:r>
      <w:r w:rsidR="00365B18" w:rsidRPr="007847E7">
        <w:rPr>
          <w:rFonts w:ascii="Arial" w:hAnsi="Arial" w:cs="Arial"/>
        </w:rPr>
        <w:t>constitui</w:t>
      </w:r>
      <w:r w:rsidR="007847E7" w:rsidRPr="007847E7">
        <w:rPr>
          <w:rFonts w:ascii="Arial" w:hAnsi="Arial" w:cs="Arial"/>
        </w:rPr>
        <w:t xml:space="preserve"> </w:t>
      </w:r>
      <w:r w:rsidR="00365B18" w:rsidRPr="007847E7">
        <w:rPr>
          <w:rFonts w:ascii="Arial" w:hAnsi="Arial" w:cs="Arial"/>
        </w:rPr>
        <w:t>no oferecimento de policiamento especializado e ostensivo, visitas solidarias, ajudando a prevenir, inibir e interromper o ciclo de violência.</w:t>
      </w:r>
    </w:p>
    <w:p w14:paraId="3B42BF14" w14:textId="0EDB4925" w:rsidR="0045087E" w:rsidRPr="007847E7" w:rsidRDefault="00365B18" w:rsidP="007847E7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Britannic Bold" w:hAnsi="Britannic Bold" w:cs="Apple Chancery"/>
        </w:rPr>
        <w:t xml:space="preserve">Discagem gratuita- </w:t>
      </w:r>
      <w:r w:rsidR="007847E7">
        <w:rPr>
          <w:rFonts w:ascii="Arial" w:hAnsi="Arial" w:cs="Arial"/>
        </w:rPr>
        <w:t>o número 180, referente a central de atendimento a mulher, para realizar uma den</w:t>
      </w:r>
      <w:r w:rsidR="008E053C">
        <w:rPr>
          <w:rFonts w:ascii="Arial" w:hAnsi="Arial" w:cs="Arial"/>
        </w:rPr>
        <w:t>ú</w:t>
      </w:r>
      <w:r w:rsidR="007847E7">
        <w:rPr>
          <w:rFonts w:ascii="Arial" w:hAnsi="Arial" w:cs="Arial"/>
        </w:rPr>
        <w:t>ncia anônima, todos os dias 24h.</w:t>
      </w:r>
    </w:p>
    <w:sectPr w:rsidR="0045087E" w:rsidRPr="007847E7" w:rsidSect="00E948BC">
      <w:pgSz w:w="16840" w:h="11900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96C3B"/>
    <w:multiLevelType w:val="hybridMultilevel"/>
    <w:tmpl w:val="1B04A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48BD"/>
    <w:multiLevelType w:val="hybridMultilevel"/>
    <w:tmpl w:val="84EA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C7179"/>
    <w:multiLevelType w:val="hybridMultilevel"/>
    <w:tmpl w:val="F0BE2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BC"/>
    <w:rsid w:val="00365B18"/>
    <w:rsid w:val="0045087E"/>
    <w:rsid w:val="007847E7"/>
    <w:rsid w:val="008E053C"/>
    <w:rsid w:val="00923154"/>
    <w:rsid w:val="00BF1A81"/>
    <w:rsid w:val="00C3074E"/>
    <w:rsid w:val="00E948BC"/>
    <w:rsid w:val="00F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69EB"/>
  <w14:defaultImageDpi w14:val="32767"/>
  <w15:chartTrackingRefBased/>
  <w15:docId w15:val="{34D51035-390E-564A-AF8B-EDF6D912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6AC06-4AE7-6E4A-8538-EA88D419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</dc:creator>
  <cp:keywords/>
  <dc:description/>
  <cp:lastModifiedBy>Paulo Victor</cp:lastModifiedBy>
  <cp:revision>2</cp:revision>
  <cp:lastPrinted>2023-10-25T15:49:00Z</cp:lastPrinted>
  <dcterms:created xsi:type="dcterms:W3CDTF">2023-11-06T20:27:00Z</dcterms:created>
  <dcterms:modified xsi:type="dcterms:W3CDTF">2023-11-06T20:27:00Z</dcterms:modified>
</cp:coreProperties>
</file>