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95F1E" w:rsidRDefault="00495F1E">
      <w:pPr>
        <w:jc w:val="center"/>
        <w:rPr>
          <w:rFonts w:ascii="Arial" w:eastAsia="Arial" w:hAnsi="Arial" w:cs="Arial"/>
          <w:b/>
          <w:sz w:val="20"/>
          <w:szCs w:val="20"/>
        </w:rPr>
      </w:pPr>
      <w:bookmarkStart w:id="0" w:name="_heading=h.gjdgxs" w:colFirst="0" w:colLast="0"/>
      <w:bookmarkStart w:id="1" w:name="_GoBack"/>
      <w:bookmarkEnd w:id="0"/>
      <w:bookmarkEnd w:id="1"/>
    </w:p>
    <w:p w:rsidR="00495F1E" w:rsidRDefault="00761011">
      <w:pPr>
        <w:ind w:left="-426"/>
        <w:jc w:val="center"/>
        <w:rPr>
          <w:rFonts w:ascii="Arial" w:eastAsia="Arial" w:hAnsi="Arial" w:cs="Arial"/>
          <w:b/>
        </w:rPr>
      </w:pPr>
      <w:bookmarkStart w:id="2" w:name="_heading=h.30j0zll" w:colFirst="0" w:colLast="0"/>
      <w:bookmarkEnd w:id="2"/>
      <w:r>
        <w:rPr>
          <w:rFonts w:ascii="Arial" w:eastAsia="Arial" w:hAnsi="Arial" w:cs="Arial"/>
          <w:b/>
        </w:rPr>
        <w:t>QUADRO DE ATIVIDADES – Fase(s) de (X) Preparo   (X) Integração    (X) Socialização</w:t>
      </w:r>
    </w:p>
    <w:p w:rsidR="00495F1E" w:rsidRDefault="00495F1E">
      <w:pPr>
        <w:ind w:left="2832" w:firstLine="1134"/>
        <w:jc w:val="both"/>
        <w:rPr>
          <w:rFonts w:ascii="Arial" w:eastAsia="Arial" w:hAnsi="Arial" w:cs="Arial"/>
          <w:b/>
          <w:i/>
        </w:rPr>
      </w:pPr>
    </w:p>
    <w:p w:rsidR="00495F1E" w:rsidRDefault="00495F1E">
      <w:pPr>
        <w:jc w:val="both"/>
        <w:rPr>
          <w:rFonts w:ascii="Arial" w:eastAsia="Arial" w:hAnsi="Arial" w:cs="Arial"/>
        </w:rPr>
      </w:pPr>
    </w:p>
    <w:tbl>
      <w:tblPr>
        <w:tblStyle w:val="a1"/>
        <w:tblW w:w="96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2"/>
        <w:gridCol w:w="4802"/>
      </w:tblGrid>
      <w:tr w:rsidR="00495F1E">
        <w:tc>
          <w:tcPr>
            <w:tcW w:w="4802" w:type="dxa"/>
          </w:tcPr>
          <w:p w:rsidR="00495F1E" w:rsidRDefault="00761011">
            <w:pPr>
              <w:spacing w:before="120" w:after="1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CURSOS</w:t>
            </w:r>
          </w:p>
        </w:tc>
        <w:tc>
          <w:tcPr>
            <w:tcW w:w="4802" w:type="dxa"/>
          </w:tcPr>
          <w:p w:rsidR="00495F1E" w:rsidRDefault="00761011">
            <w:pPr>
              <w:spacing w:before="120" w:after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Ciências Contábeis e Gestão Financeira </w:t>
            </w:r>
          </w:p>
        </w:tc>
      </w:tr>
      <w:tr w:rsidR="00495F1E">
        <w:tc>
          <w:tcPr>
            <w:tcW w:w="4802" w:type="dxa"/>
          </w:tcPr>
          <w:p w:rsidR="00495F1E" w:rsidRDefault="00761011">
            <w:pPr>
              <w:spacing w:before="120" w:after="1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DISCIPLINA</w:t>
            </w:r>
          </w:p>
        </w:tc>
        <w:tc>
          <w:tcPr>
            <w:tcW w:w="4802" w:type="dxa"/>
          </w:tcPr>
          <w:p w:rsidR="00495F1E" w:rsidRDefault="00761011">
            <w:pPr>
              <w:spacing w:before="120" w:after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Atividade de Extensão - Prática Contábil Financeira II</w:t>
            </w:r>
          </w:p>
        </w:tc>
      </w:tr>
      <w:tr w:rsidR="00495F1E">
        <w:tc>
          <w:tcPr>
            <w:tcW w:w="4802" w:type="dxa"/>
          </w:tcPr>
          <w:p w:rsidR="00495F1E" w:rsidRDefault="00761011">
            <w:pPr>
              <w:spacing w:before="120" w:after="1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PERÍODO DA TURMA</w:t>
            </w:r>
          </w:p>
        </w:tc>
        <w:tc>
          <w:tcPr>
            <w:tcW w:w="4802" w:type="dxa"/>
          </w:tcPr>
          <w:p w:rsidR="00495F1E" w:rsidRDefault="00761011">
            <w:pPr>
              <w:spacing w:before="120" w:after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Noturno</w:t>
            </w:r>
          </w:p>
        </w:tc>
      </w:tr>
      <w:tr w:rsidR="00495F1E">
        <w:tc>
          <w:tcPr>
            <w:tcW w:w="4802" w:type="dxa"/>
          </w:tcPr>
          <w:p w:rsidR="00495F1E" w:rsidRDefault="00761011">
            <w:pPr>
              <w:spacing w:before="120" w:after="1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PROFESSOR(A) ARTICULADOR(A)</w:t>
            </w:r>
          </w:p>
        </w:tc>
        <w:tc>
          <w:tcPr>
            <w:tcW w:w="4802" w:type="dxa"/>
          </w:tcPr>
          <w:p w:rsidR="00495F1E" w:rsidRDefault="00761011">
            <w:pPr>
              <w:spacing w:before="120" w:after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Victor Rabelo Brito</w:t>
            </w:r>
          </w:p>
        </w:tc>
      </w:tr>
      <w:tr w:rsidR="00495F1E">
        <w:tc>
          <w:tcPr>
            <w:tcW w:w="4802" w:type="dxa"/>
          </w:tcPr>
          <w:p w:rsidR="00495F1E" w:rsidRDefault="00761011">
            <w:pPr>
              <w:spacing w:before="1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Nº DE ALUNOS ENVOLVIDOS</w:t>
            </w:r>
          </w:p>
          <w:p w:rsidR="00495F1E" w:rsidRDefault="00761011">
            <w:pPr>
              <w:spacing w:before="1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(ANEXO – Lista com nomes)</w:t>
            </w:r>
          </w:p>
        </w:tc>
        <w:tc>
          <w:tcPr>
            <w:tcW w:w="4802" w:type="dxa"/>
          </w:tcPr>
          <w:p w:rsidR="00495F1E" w:rsidRDefault="00761011">
            <w:pPr>
              <w:spacing w:before="120" w:after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</w:tr>
      <w:tr w:rsidR="00495F1E">
        <w:tc>
          <w:tcPr>
            <w:tcW w:w="4802" w:type="dxa"/>
          </w:tcPr>
          <w:p w:rsidR="00495F1E" w:rsidRDefault="00761011">
            <w:pPr>
              <w:spacing w:before="120" w:after="1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ATIVIDADE</w:t>
            </w:r>
          </w:p>
        </w:tc>
        <w:tc>
          <w:tcPr>
            <w:tcW w:w="4802" w:type="dxa"/>
          </w:tcPr>
          <w:p w:rsidR="00495F1E" w:rsidRDefault="00761011">
            <w:pPr>
              <w:spacing w:before="120" w:after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Avaliação do Payback e Gerenciamento Financeiro na Nanart’s Esmalteria </w:t>
            </w:r>
          </w:p>
        </w:tc>
      </w:tr>
      <w:tr w:rsidR="00495F1E">
        <w:tc>
          <w:tcPr>
            <w:tcW w:w="4802" w:type="dxa"/>
          </w:tcPr>
          <w:p w:rsidR="00495F1E" w:rsidRDefault="00761011">
            <w:pPr>
              <w:spacing w:before="120" w:after="1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DATA</w:t>
            </w:r>
          </w:p>
        </w:tc>
        <w:tc>
          <w:tcPr>
            <w:tcW w:w="4802" w:type="dxa"/>
          </w:tcPr>
          <w:p w:rsidR="00495F1E" w:rsidRDefault="00761011">
            <w:pPr>
              <w:spacing w:before="120" w:after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40C28"/>
                <w:sz w:val="22"/>
                <w:szCs w:val="22"/>
                <w:highlight w:val="white"/>
              </w:rPr>
              <w:t>2°</w:t>
            </w:r>
            <w:r>
              <w:rPr>
                <w:rFonts w:ascii="Arial" w:eastAsia="Arial" w:hAnsi="Arial" w:cs="Arial"/>
                <w:color w:val="1F1F1F"/>
                <w:sz w:val="22"/>
                <w:szCs w:val="22"/>
                <w:highlight w:val="white"/>
              </w:rPr>
              <w:t xml:space="preserve"> semestre de 2024 </w:t>
            </w:r>
          </w:p>
        </w:tc>
      </w:tr>
      <w:tr w:rsidR="00495F1E">
        <w:tc>
          <w:tcPr>
            <w:tcW w:w="4802" w:type="dxa"/>
          </w:tcPr>
          <w:p w:rsidR="00495F1E" w:rsidRDefault="00761011">
            <w:pPr>
              <w:spacing w:before="120" w:after="1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LOCAL</w:t>
            </w:r>
          </w:p>
        </w:tc>
        <w:tc>
          <w:tcPr>
            <w:tcW w:w="4802" w:type="dxa"/>
          </w:tcPr>
          <w:p w:rsidR="00495F1E" w:rsidRDefault="0076101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Centro Universitário Processus - UNIPROCESSUS</w:t>
            </w:r>
          </w:p>
        </w:tc>
      </w:tr>
      <w:tr w:rsidR="00495F1E">
        <w:tc>
          <w:tcPr>
            <w:tcW w:w="4802" w:type="dxa"/>
          </w:tcPr>
          <w:p w:rsidR="00495F1E" w:rsidRDefault="00761011">
            <w:pPr>
              <w:spacing w:before="120" w:after="1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DURAÇÃO DA ATIVIDADE</w:t>
            </w:r>
          </w:p>
        </w:tc>
        <w:tc>
          <w:tcPr>
            <w:tcW w:w="4802" w:type="dxa"/>
          </w:tcPr>
          <w:p w:rsidR="00495F1E" w:rsidRDefault="00761011">
            <w:pPr>
              <w:spacing w:before="120" w:after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05/08/2024 à 12/11/2024</w:t>
            </w:r>
          </w:p>
        </w:tc>
      </w:tr>
      <w:tr w:rsidR="00495F1E">
        <w:tc>
          <w:tcPr>
            <w:tcW w:w="4802" w:type="dxa"/>
          </w:tcPr>
          <w:p w:rsidR="00495F1E" w:rsidRDefault="00761011">
            <w:pPr>
              <w:spacing w:before="120" w:after="1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PÚBLICO ESTIMADO</w:t>
            </w:r>
          </w:p>
        </w:tc>
        <w:tc>
          <w:tcPr>
            <w:tcW w:w="4802" w:type="dxa"/>
          </w:tcPr>
          <w:p w:rsidR="00495F1E" w:rsidRDefault="00761011">
            <w:pPr>
              <w:spacing w:before="120" w:after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</w:tr>
    </w:tbl>
    <w:p w:rsidR="00495F1E" w:rsidRDefault="00495F1E">
      <w:pPr>
        <w:jc w:val="center"/>
        <w:rPr>
          <w:rFonts w:ascii="Arial" w:eastAsia="Arial" w:hAnsi="Arial" w:cs="Arial"/>
          <w:b/>
          <w:sz w:val="20"/>
          <w:szCs w:val="20"/>
        </w:rPr>
      </w:pPr>
    </w:p>
    <w:p w:rsidR="00495F1E" w:rsidRDefault="00495F1E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</w:rPr>
      </w:pPr>
    </w:p>
    <w:p w:rsidR="00495F1E" w:rsidRDefault="00761011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  <w:r>
        <w:rPr>
          <w:b/>
          <w:color w:val="000000"/>
        </w:rPr>
        <w:t>FOTOS</w:t>
      </w:r>
    </w:p>
    <w:p w:rsidR="00495F1E" w:rsidRDefault="00495F1E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</w:rPr>
      </w:pPr>
    </w:p>
    <w:p w:rsidR="00495F1E" w:rsidRDefault="00761011">
      <w:pPr>
        <w:widowControl w:val="0"/>
        <w:spacing w:before="65"/>
        <w:ind w:left="100"/>
        <w:jc w:val="center"/>
        <w:rPr>
          <w:b/>
        </w:rPr>
      </w:pPr>
      <w:r>
        <w:rPr>
          <w:b/>
        </w:rPr>
        <w:t>REUNIÃO PARA ENTREGA DAS PLANILHAS</w:t>
      </w:r>
    </w:p>
    <w:p w:rsidR="00495F1E" w:rsidRDefault="00761011">
      <w:pPr>
        <w:widowControl w:val="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>
            <wp:extent cx="4948238" cy="3071866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8238" cy="30718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5F1E" w:rsidRDefault="00495F1E">
      <w:pPr>
        <w:pStyle w:val="Ttulo1"/>
        <w:keepNext w:val="0"/>
        <w:widowControl w:val="0"/>
        <w:spacing w:before="65" w:after="0"/>
        <w:ind w:left="1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vj0o9jlfy631" w:colFirst="0" w:colLast="0"/>
      <w:bookmarkEnd w:id="3"/>
    </w:p>
    <w:p w:rsidR="00495F1E" w:rsidRDefault="00761011">
      <w:pPr>
        <w:widowControl w:val="0"/>
        <w:spacing w:before="65"/>
        <w:ind w:left="100"/>
        <w:jc w:val="center"/>
        <w:rPr>
          <w:b/>
        </w:rPr>
      </w:pPr>
      <w:r>
        <w:rPr>
          <w:b/>
        </w:rPr>
        <w:t>PLANILHA DE INVESTIMENTO</w:t>
      </w:r>
    </w:p>
    <w:p w:rsidR="00495F1E" w:rsidRDefault="00761011">
      <w:pPr>
        <w:widowControl w:val="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>
            <wp:extent cx="6105215" cy="39370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5215" cy="393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5F1E" w:rsidRDefault="00495F1E">
      <w:pPr>
        <w:widowControl w:val="0"/>
        <w:jc w:val="center"/>
        <w:rPr>
          <w:rFonts w:ascii="Arial" w:eastAsia="Arial" w:hAnsi="Arial" w:cs="Arial"/>
          <w:sz w:val="22"/>
          <w:szCs w:val="22"/>
        </w:rPr>
      </w:pPr>
    </w:p>
    <w:p w:rsidR="00495F1E" w:rsidRDefault="00761011">
      <w:pPr>
        <w:widowControl w:val="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PLANILHA DE PAYBACK</w:t>
      </w:r>
    </w:p>
    <w:p w:rsidR="00495F1E" w:rsidRDefault="00495F1E">
      <w:pPr>
        <w:widowControl w:val="0"/>
        <w:spacing w:before="65"/>
        <w:rPr>
          <w:rFonts w:ascii="Arial" w:eastAsia="Arial" w:hAnsi="Arial" w:cs="Arial"/>
          <w:b/>
          <w:sz w:val="22"/>
          <w:szCs w:val="22"/>
        </w:rPr>
      </w:pPr>
    </w:p>
    <w:p w:rsidR="00495F1E" w:rsidRDefault="00761011">
      <w:pPr>
        <w:widowControl w:val="0"/>
        <w:spacing w:before="65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</w:rPr>
        <w:drawing>
          <wp:inline distT="114300" distB="114300" distL="114300" distR="114300">
            <wp:extent cx="6105215" cy="20955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5215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5F1E" w:rsidRDefault="00495F1E">
      <w:pPr>
        <w:widowControl w:val="0"/>
        <w:spacing w:before="65"/>
        <w:rPr>
          <w:rFonts w:ascii="Arial" w:eastAsia="Arial" w:hAnsi="Arial" w:cs="Arial"/>
          <w:b/>
          <w:sz w:val="22"/>
          <w:szCs w:val="22"/>
        </w:rPr>
      </w:pPr>
    </w:p>
    <w:p w:rsidR="00495F1E" w:rsidRDefault="00495F1E">
      <w:pPr>
        <w:widowControl w:val="0"/>
        <w:spacing w:before="65"/>
        <w:rPr>
          <w:rFonts w:ascii="Arial" w:eastAsia="Arial" w:hAnsi="Arial" w:cs="Arial"/>
          <w:b/>
          <w:sz w:val="22"/>
          <w:szCs w:val="22"/>
        </w:rPr>
      </w:pPr>
    </w:p>
    <w:p w:rsidR="00495F1E" w:rsidRDefault="00495F1E">
      <w:pPr>
        <w:widowControl w:val="0"/>
        <w:spacing w:before="65"/>
        <w:rPr>
          <w:rFonts w:ascii="Arial" w:eastAsia="Arial" w:hAnsi="Arial" w:cs="Arial"/>
          <w:b/>
          <w:sz w:val="22"/>
          <w:szCs w:val="22"/>
        </w:rPr>
      </w:pPr>
    </w:p>
    <w:p w:rsidR="00495F1E" w:rsidRDefault="00495F1E">
      <w:pPr>
        <w:widowControl w:val="0"/>
        <w:spacing w:before="65"/>
        <w:rPr>
          <w:rFonts w:ascii="Arial" w:eastAsia="Arial" w:hAnsi="Arial" w:cs="Arial"/>
          <w:b/>
          <w:sz w:val="22"/>
          <w:szCs w:val="22"/>
        </w:rPr>
      </w:pPr>
    </w:p>
    <w:p w:rsidR="00495F1E" w:rsidRDefault="00495F1E">
      <w:pPr>
        <w:widowControl w:val="0"/>
        <w:spacing w:before="65"/>
        <w:rPr>
          <w:rFonts w:ascii="Arial" w:eastAsia="Arial" w:hAnsi="Arial" w:cs="Arial"/>
          <w:b/>
          <w:sz w:val="22"/>
          <w:szCs w:val="22"/>
        </w:rPr>
      </w:pPr>
    </w:p>
    <w:p w:rsidR="00495F1E" w:rsidRDefault="00495F1E">
      <w:pPr>
        <w:widowControl w:val="0"/>
        <w:spacing w:before="65"/>
        <w:rPr>
          <w:rFonts w:ascii="Arial" w:eastAsia="Arial" w:hAnsi="Arial" w:cs="Arial"/>
          <w:b/>
          <w:sz w:val="22"/>
          <w:szCs w:val="22"/>
        </w:rPr>
      </w:pPr>
    </w:p>
    <w:p w:rsidR="00495F1E" w:rsidRDefault="00495F1E">
      <w:pPr>
        <w:widowControl w:val="0"/>
        <w:spacing w:before="65"/>
        <w:rPr>
          <w:rFonts w:ascii="Arial" w:eastAsia="Arial" w:hAnsi="Arial" w:cs="Arial"/>
          <w:b/>
          <w:sz w:val="22"/>
          <w:szCs w:val="22"/>
        </w:rPr>
      </w:pPr>
    </w:p>
    <w:p w:rsidR="00495F1E" w:rsidRDefault="00761011">
      <w:pPr>
        <w:widowControl w:val="0"/>
        <w:spacing w:before="65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PLANILHA DRE</w:t>
      </w:r>
    </w:p>
    <w:p w:rsidR="00495F1E" w:rsidRDefault="00761011">
      <w:pPr>
        <w:widowControl w:val="0"/>
        <w:spacing w:before="65"/>
        <w:ind w:left="10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</w:rPr>
        <w:drawing>
          <wp:inline distT="114300" distB="114300" distL="114300" distR="114300">
            <wp:extent cx="3548218" cy="4324350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r="12138"/>
                    <a:stretch>
                      <a:fillRect/>
                    </a:stretch>
                  </pic:blipFill>
                  <pic:spPr>
                    <a:xfrm>
                      <a:off x="0" y="0"/>
                      <a:ext cx="3548218" cy="432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5F1E" w:rsidRDefault="00761011">
      <w:pPr>
        <w:widowControl w:val="0"/>
        <w:spacing w:before="65"/>
        <w:ind w:left="10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</w:rPr>
        <w:drawing>
          <wp:inline distT="114300" distB="114300" distL="114300" distR="114300">
            <wp:extent cx="6105215" cy="2755900"/>
            <wp:effectExtent l="0" t="0" r="0" b="0"/>
            <wp:docPr id="8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5215" cy="275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5F1E" w:rsidRDefault="00495F1E">
      <w:pPr>
        <w:widowControl w:val="0"/>
        <w:spacing w:before="65"/>
        <w:ind w:left="100"/>
        <w:jc w:val="center"/>
        <w:rPr>
          <w:rFonts w:ascii="Arial" w:eastAsia="Arial" w:hAnsi="Arial" w:cs="Arial"/>
          <w:b/>
          <w:sz w:val="22"/>
          <w:szCs w:val="22"/>
        </w:rPr>
      </w:pPr>
    </w:p>
    <w:p w:rsidR="00495F1E" w:rsidRDefault="00495F1E">
      <w:pPr>
        <w:widowControl w:val="0"/>
        <w:spacing w:before="65"/>
        <w:ind w:left="100"/>
        <w:jc w:val="center"/>
        <w:rPr>
          <w:rFonts w:ascii="Arial" w:eastAsia="Arial" w:hAnsi="Arial" w:cs="Arial"/>
          <w:b/>
          <w:sz w:val="22"/>
          <w:szCs w:val="22"/>
        </w:rPr>
      </w:pPr>
    </w:p>
    <w:p w:rsidR="00495F1E" w:rsidRDefault="00495F1E">
      <w:pPr>
        <w:widowControl w:val="0"/>
        <w:spacing w:before="65"/>
        <w:ind w:left="100"/>
        <w:jc w:val="center"/>
        <w:rPr>
          <w:rFonts w:ascii="Arial" w:eastAsia="Arial" w:hAnsi="Arial" w:cs="Arial"/>
          <w:b/>
          <w:sz w:val="22"/>
          <w:szCs w:val="22"/>
        </w:rPr>
      </w:pPr>
    </w:p>
    <w:p w:rsidR="00495F1E" w:rsidRDefault="00495F1E">
      <w:pPr>
        <w:widowControl w:val="0"/>
        <w:spacing w:before="65"/>
        <w:ind w:left="100"/>
        <w:jc w:val="center"/>
        <w:rPr>
          <w:rFonts w:ascii="Arial" w:eastAsia="Arial" w:hAnsi="Arial" w:cs="Arial"/>
          <w:b/>
          <w:sz w:val="22"/>
          <w:szCs w:val="22"/>
        </w:rPr>
      </w:pPr>
    </w:p>
    <w:p w:rsidR="00495F1E" w:rsidRDefault="00495F1E">
      <w:pPr>
        <w:widowControl w:val="0"/>
        <w:spacing w:before="65"/>
        <w:ind w:left="100"/>
        <w:jc w:val="center"/>
        <w:rPr>
          <w:rFonts w:ascii="Arial" w:eastAsia="Arial" w:hAnsi="Arial" w:cs="Arial"/>
          <w:b/>
          <w:sz w:val="22"/>
          <w:szCs w:val="22"/>
        </w:rPr>
      </w:pPr>
    </w:p>
    <w:p w:rsidR="00495F1E" w:rsidRDefault="00761011">
      <w:pPr>
        <w:widowControl w:val="0"/>
        <w:spacing w:before="65"/>
        <w:ind w:left="10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PLANILHA DE FATURAMENTO</w:t>
      </w:r>
    </w:p>
    <w:p w:rsidR="00495F1E" w:rsidRDefault="00495F1E">
      <w:pPr>
        <w:widowControl w:val="0"/>
        <w:spacing w:before="65"/>
        <w:ind w:left="100"/>
        <w:jc w:val="center"/>
        <w:rPr>
          <w:rFonts w:ascii="Arial" w:eastAsia="Arial" w:hAnsi="Arial" w:cs="Arial"/>
          <w:b/>
          <w:sz w:val="22"/>
          <w:szCs w:val="22"/>
        </w:rPr>
      </w:pPr>
    </w:p>
    <w:p w:rsidR="00495F1E" w:rsidRDefault="00761011">
      <w:pPr>
        <w:widowControl w:val="0"/>
        <w:spacing w:before="65"/>
        <w:ind w:left="10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</w:rPr>
        <w:drawing>
          <wp:inline distT="114300" distB="114300" distL="114300" distR="114300">
            <wp:extent cx="6105215" cy="180340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5215" cy="180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5F1E" w:rsidRDefault="00495F1E">
      <w:pPr>
        <w:widowControl w:val="0"/>
        <w:spacing w:before="65"/>
        <w:rPr>
          <w:rFonts w:ascii="Arial" w:eastAsia="Arial" w:hAnsi="Arial" w:cs="Arial"/>
          <w:b/>
          <w:sz w:val="22"/>
          <w:szCs w:val="22"/>
        </w:rPr>
      </w:pPr>
    </w:p>
    <w:p w:rsidR="00495F1E" w:rsidRDefault="00761011">
      <w:pPr>
        <w:widowControl w:val="0"/>
        <w:spacing w:before="65"/>
        <w:ind w:left="100"/>
        <w:jc w:val="center"/>
        <w:rPr>
          <w:b/>
          <w:color w:val="000000"/>
        </w:rPr>
      </w:pPr>
      <w:r>
        <w:rPr>
          <w:rFonts w:ascii="Arial" w:eastAsia="Arial" w:hAnsi="Arial" w:cs="Arial"/>
          <w:b/>
          <w:sz w:val="22"/>
          <w:szCs w:val="22"/>
        </w:rPr>
        <w:t xml:space="preserve">PLANILHA DE CONTROLE FINANCEIRO </w:t>
      </w:r>
    </w:p>
    <w:p w:rsidR="00495F1E" w:rsidRDefault="00495F1E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:rsidR="00495F1E" w:rsidRDefault="00761011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6105215" cy="2057400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5215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5F1E" w:rsidRDefault="00495F1E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</w:rPr>
      </w:pPr>
    </w:p>
    <w:p w:rsidR="00495F1E" w:rsidRDefault="00495F1E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</w:rPr>
      </w:pPr>
    </w:p>
    <w:p w:rsidR="00495F1E" w:rsidRDefault="00495F1E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:rsidR="00495F1E" w:rsidRDefault="00495F1E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:rsidR="00495F1E" w:rsidRDefault="00495F1E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:rsidR="00495F1E" w:rsidRDefault="00495F1E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:rsidR="00495F1E" w:rsidRDefault="00495F1E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:rsidR="00495F1E" w:rsidRDefault="00495F1E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:rsidR="00495F1E" w:rsidRDefault="00495F1E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:rsidR="00495F1E" w:rsidRDefault="00495F1E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:rsidR="00495F1E" w:rsidRDefault="00495F1E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:rsidR="00495F1E" w:rsidRDefault="00495F1E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:rsidR="00495F1E" w:rsidRDefault="00495F1E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:rsidR="00495F1E" w:rsidRDefault="00495F1E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p w:rsidR="00495F1E" w:rsidRDefault="00495F1E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b/>
        </w:rPr>
      </w:pPr>
    </w:p>
    <w:p w:rsidR="00495F1E" w:rsidRDefault="00495F1E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</w:rPr>
      </w:pPr>
    </w:p>
    <w:p w:rsidR="00495F1E" w:rsidRDefault="00495F1E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</w:rPr>
      </w:pPr>
    </w:p>
    <w:p w:rsidR="00495F1E" w:rsidRDefault="00495F1E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</w:rPr>
      </w:pPr>
    </w:p>
    <w:p w:rsidR="00495F1E" w:rsidRDefault="00495F1E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</w:rPr>
      </w:pPr>
    </w:p>
    <w:p w:rsidR="00495F1E" w:rsidRDefault="00495F1E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b/>
        </w:rPr>
      </w:pPr>
    </w:p>
    <w:p w:rsidR="00495F1E" w:rsidRDefault="00761011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ANEXO</w:t>
      </w:r>
    </w:p>
    <w:p w:rsidR="00495F1E" w:rsidRDefault="00495F1E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b/>
          <w:color w:val="000000"/>
          <w:sz w:val="18"/>
          <w:szCs w:val="18"/>
        </w:rPr>
      </w:pPr>
    </w:p>
    <w:p w:rsidR="00495F1E" w:rsidRDefault="00761011">
      <w:pPr>
        <w:spacing w:before="120" w:after="12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ALUNOS ENVOLVIDOS</w:t>
      </w:r>
    </w:p>
    <w:tbl>
      <w:tblPr>
        <w:tblStyle w:val="a2"/>
        <w:tblW w:w="96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2"/>
        <w:gridCol w:w="4802"/>
      </w:tblGrid>
      <w:tr w:rsidR="00495F1E">
        <w:tc>
          <w:tcPr>
            <w:tcW w:w="4802" w:type="dxa"/>
            <w:shd w:val="clear" w:color="auto" w:fill="F2F2F2"/>
          </w:tcPr>
          <w:p w:rsidR="00495F1E" w:rsidRDefault="00761011">
            <w:pPr>
              <w:spacing w:before="120" w:after="1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NOME</w:t>
            </w:r>
          </w:p>
        </w:tc>
        <w:tc>
          <w:tcPr>
            <w:tcW w:w="4802" w:type="dxa"/>
            <w:shd w:val="clear" w:color="auto" w:fill="F2F2F2"/>
          </w:tcPr>
          <w:p w:rsidR="00495F1E" w:rsidRDefault="00761011">
            <w:pPr>
              <w:spacing w:before="120" w:after="1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MATRÍCULA</w:t>
            </w:r>
          </w:p>
        </w:tc>
      </w:tr>
      <w:tr w:rsidR="00495F1E">
        <w:tc>
          <w:tcPr>
            <w:tcW w:w="4802" w:type="dxa"/>
          </w:tcPr>
          <w:p w:rsidR="00495F1E" w:rsidRDefault="00761011">
            <w:pPr>
              <w:widowControl w:val="0"/>
              <w:ind w:left="1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Anny Beatriz Ribeiro</w:t>
            </w:r>
          </w:p>
        </w:tc>
        <w:tc>
          <w:tcPr>
            <w:tcW w:w="4802" w:type="dxa"/>
          </w:tcPr>
          <w:p w:rsidR="00495F1E" w:rsidRDefault="00761011">
            <w:pPr>
              <w:widowControl w:val="0"/>
              <w:ind w:left="1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2310940000008</w:t>
            </w:r>
          </w:p>
          <w:p w:rsidR="00495F1E" w:rsidRDefault="00495F1E">
            <w:pPr>
              <w:widowControl w:val="0"/>
              <w:ind w:left="1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95F1E">
        <w:tc>
          <w:tcPr>
            <w:tcW w:w="4802" w:type="dxa"/>
          </w:tcPr>
          <w:p w:rsidR="00495F1E" w:rsidRDefault="00761011">
            <w:pPr>
              <w:widowControl w:val="0"/>
              <w:ind w:left="1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Fernanda Nunes</w:t>
            </w:r>
          </w:p>
        </w:tc>
        <w:tc>
          <w:tcPr>
            <w:tcW w:w="4802" w:type="dxa"/>
          </w:tcPr>
          <w:p w:rsidR="00495F1E" w:rsidRDefault="00761011">
            <w:pPr>
              <w:widowControl w:val="0"/>
              <w:ind w:left="1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2312500000029</w:t>
            </w:r>
          </w:p>
          <w:p w:rsidR="00495F1E" w:rsidRDefault="00495F1E">
            <w:pPr>
              <w:widowControl w:val="0"/>
              <w:ind w:left="1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95F1E">
        <w:tc>
          <w:tcPr>
            <w:tcW w:w="4802" w:type="dxa"/>
          </w:tcPr>
          <w:p w:rsidR="00495F1E" w:rsidRDefault="00761011">
            <w:pPr>
              <w:widowControl w:val="0"/>
              <w:ind w:left="1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Lucas Vechi</w:t>
            </w:r>
          </w:p>
        </w:tc>
        <w:tc>
          <w:tcPr>
            <w:tcW w:w="4802" w:type="dxa"/>
          </w:tcPr>
          <w:p w:rsidR="00495F1E" w:rsidRDefault="00761011">
            <w:pPr>
              <w:widowControl w:val="0"/>
              <w:ind w:left="1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2312500000009</w:t>
            </w:r>
          </w:p>
          <w:p w:rsidR="00495F1E" w:rsidRDefault="00495F1E">
            <w:pPr>
              <w:widowControl w:val="0"/>
              <w:ind w:left="1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95F1E">
        <w:tc>
          <w:tcPr>
            <w:tcW w:w="4802" w:type="dxa"/>
          </w:tcPr>
          <w:p w:rsidR="00495F1E" w:rsidRDefault="00761011">
            <w:pPr>
              <w:widowControl w:val="0"/>
              <w:ind w:left="1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Luiz Fernando Sousa</w:t>
            </w:r>
          </w:p>
        </w:tc>
        <w:tc>
          <w:tcPr>
            <w:tcW w:w="4802" w:type="dxa"/>
          </w:tcPr>
          <w:p w:rsidR="00495F1E" w:rsidRDefault="00761011">
            <w:pPr>
              <w:widowControl w:val="0"/>
              <w:ind w:left="1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2322500000006 </w:t>
            </w:r>
          </w:p>
          <w:p w:rsidR="00495F1E" w:rsidRDefault="00495F1E">
            <w:pPr>
              <w:widowControl w:val="0"/>
              <w:ind w:left="1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95F1E">
        <w:tc>
          <w:tcPr>
            <w:tcW w:w="4802" w:type="dxa"/>
          </w:tcPr>
          <w:p w:rsidR="00495F1E" w:rsidRDefault="00761011">
            <w:pPr>
              <w:widowControl w:val="0"/>
              <w:ind w:left="1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Melissa Lima</w:t>
            </w:r>
          </w:p>
        </w:tc>
        <w:tc>
          <w:tcPr>
            <w:tcW w:w="4802" w:type="dxa"/>
          </w:tcPr>
          <w:p w:rsidR="00495F1E" w:rsidRDefault="00761011">
            <w:pPr>
              <w:widowControl w:val="0"/>
              <w:ind w:left="1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2312500000008</w:t>
            </w:r>
          </w:p>
          <w:p w:rsidR="00495F1E" w:rsidRDefault="00495F1E">
            <w:pPr>
              <w:widowControl w:val="0"/>
              <w:ind w:left="1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95F1E">
        <w:tc>
          <w:tcPr>
            <w:tcW w:w="4802" w:type="dxa"/>
          </w:tcPr>
          <w:p w:rsidR="00495F1E" w:rsidRDefault="00761011">
            <w:pPr>
              <w:widowControl w:val="0"/>
              <w:ind w:left="1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Thaís Nunes</w:t>
            </w:r>
          </w:p>
        </w:tc>
        <w:tc>
          <w:tcPr>
            <w:tcW w:w="4802" w:type="dxa"/>
          </w:tcPr>
          <w:p w:rsidR="00495F1E" w:rsidRDefault="00761011">
            <w:pPr>
              <w:widowControl w:val="0"/>
              <w:ind w:left="1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2412500000019  </w:t>
            </w:r>
          </w:p>
          <w:p w:rsidR="00495F1E" w:rsidRDefault="00761011">
            <w:pPr>
              <w:widowControl w:val="0"/>
              <w:ind w:left="1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</w:tbl>
    <w:p w:rsidR="00495F1E" w:rsidRDefault="00495F1E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both"/>
        <w:rPr>
          <w:b/>
          <w:color w:val="000000"/>
          <w:sz w:val="18"/>
          <w:szCs w:val="18"/>
        </w:rPr>
      </w:pPr>
    </w:p>
    <w:p w:rsidR="00495F1E" w:rsidRDefault="00495F1E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b/>
          <w:color w:val="000000"/>
        </w:rPr>
      </w:pPr>
    </w:p>
    <w:sectPr w:rsidR="00495F1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5" w:h="16837"/>
      <w:pgMar w:top="1134" w:right="851" w:bottom="851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1011" w:rsidRDefault="00761011">
      <w:r>
        <w:separator/>
      </w:r>
    </w:p>
  </w:endnote>
  <w:endnote w:type="continuationSeparator" w:id="0">
    <w:p w:rsidR="00761011" w:rsidRDefault="00761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F1E" w:rsidRDefault="00495F1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F1E" w:rsidRDefault="007610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F623FB">
      <w:rPr>
        <w:color w:val="000000"/>
      </w:rPr>
      <w:fldChar w:fldCharType="separate"/>
    </w:r>
    <w:r w:rsidR="00F623FB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>/</w:t>
    </w:r>
    <w:r>
      <w:t>5</w:t>
    </w:r>
  </w:p>
  <w:p w:rsidR="00495F1E" w:rsidRDefault="00761011">
    <w:pPr>
      <w:rPr>
        <w:rFonts w:ascii="Comic Sans MS" w:eastAsia="Comic Sans MS" w:hAnsi="Comic Sans MS" w:cs="Comic Sans MS"/>
        <w:sz w:val="16"/>
        <w:szCs w:val="16"/>
      </w:rPr>
    </w:pPr>
    <w:r>
      <w:rPr>
        <w:rFonts w:ascii="Comic Sans MS" w:eastAsia="Comic Sans MS" w:hAnsi="Comic Sans MS" w:cs="Comic Sans MS"/>
        <w:sz w:val="16"/>
        <w:szCs w:val="16"/>
      </w:rPr>
      <w:t>Centro Universitário Processus - UNIPROCESSUS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F1E" w:rsidRDefault="00495F1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1011" w:rsidRDefault="00761011">
      <w:r>
        <w:separator/>
      </w:r>
    </w:p>
  </w:footnote>
  <w:footnote w:type="continuationSeparator" w:id="0">
    <w:p w:rsidR="00761011" w:rsidRDefault="007610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F1E" w:rsidRDefault="00495F1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F1E" w:rsidRDefault="00761011">
    <w:pPr>
      <w:tabs>
        <w:tab w:val="right" w:pos="8838"/>
      </w:tabs>
      <w:jc w:val="center"/>
      <w:rPr>
        <w:b/>
        <w:sz w:val="48"/>
        <w:szCs w:val="4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2352675</wp:posOffset>
          </wp:positionH>
          <wp:positionV relativeFrom="paragraph">
            <wp:posOffset>-165098</wp:posOffset>
          </wp:positionV>
          <wp:extent cx="1066800" cy="542925"/>
          <wp:effectExtent l="0" t="0" r="0" b="0"/>
          <wp:wrapNone/>
          <wp:docPr id="5" name="image1.png" descr="Logotip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 com confiança baix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6800" cy="542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95F1E" w:rsidRDefault="00761011">
    <w:pPr>
      <w:pBdr>
        <w:top w:val="nil"/>
        <w:left w:val="nil"/>
        <w:bottom w:val="nil"/>
        <w:right w:val="nil"/>
        <w:between w:val="nil"/>
      </w:pBdr>
      <w:tabs>
        <w:tab w:val="right" w:pos="8838"/>
      </w:tabs>
      <w:jc w:val="center"/>
      <w:rPr>
        <w:color w:val="000000"/>
        <w:sz w:val="36"/>
        <w:szCs w:val="36"/>
      </w:rPr>
    </w:pPr>
    <w:r>
      <w:rPr>
        <w:b/>
        <w:color w:val="000000"/>
        <w:sz w:val="36"/>
        <w:szCs w:val="36"/>
      </w:rPr>
      <w:t>Centro Universitário Processus</w:t>
    </w:r>
  </w:p>
  <w:p w:rsidR="00495F1E" w:rsidRDefault="00761011">
    <w:pPr>
      <w:pBdr>
        <w:top w:val="nil"/>
        <w:left w:val="nil"/>
        <w:bottom w:val="nil"/>
        <w:right w:val="nil"/>
        <w:between w:val="nil"/>
      </w:pBdr>
      <w:tabs>
        <w:tab w:val="center" w:pos="-570"/>
      </w:tabs>
      <w:jc w:val="center"/>
    </w:pPr>
    <w:r>
      <w:t>PORTARIA Nº 282, DE 14 DE ABRIL DE 2022</w:t>
    </w:r>
  </w:p>
  <w:p w:rsidR="00495F1E" w:rsidRDefault="00495F1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F1E" w:rsidRDefault="00495F1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F1E"/>
    <w:rsid w:val="00495F1E"/>
    <w:rsid w:val="00761011"/>
    <w:rsid w:val="00F6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34584D-9E1B-42C8-A11D-21730D57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tulo2">
    <w:name w:val="heading 2"/>
    <w:basedOn w:val="Normal"/>
    <w:next w:val="Normal"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Ttulo3">
    <w:name w:val="heading 3"/>
    <w:basedOn w:val="Normal"/>
    <w:next w:val="Normal"/>
    <w:pPr>
      <w:keepNext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outlineLvl w:val="4"/>
    </w:pPr>
    <w:rPr>
      <w:rFonts w:ascii="Arial" w:eastAsia="Arial" w:hAnsi="Arial" w:cs="Arial"/>
      <w:b/>
      <w:color w:val="FF0000"/>
    </w:rPr>
  </w:style>
  <w:style w:type="paragraph" w:styleId="Ttulo6">
    <w:name w:val="heading 6"/>
    <w:basedOn w:val="Normal"/>
    <w:next w:val="Normal"/>
    <w:pPr>
      <w:spacing w:before="240" w:after="60"/>
      <w:outlineLvl w:val="5"/>
    </w:pPr>
    <w:rPr>
      <w:b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VDhTlWteUwcw9ICPL7NaD4v96Q==">CgMxLjAyCGguZ2pkZ3hzMgloLjMwajB6bGwyDmgudmowbzlqbGZ5NjMxOAByITFDX3NMd3BIQ0xFdk5kTVJlU01xREZqODlrUTBGY3ZnVQ==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157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cp:lastModifiedBy>Victor</cp:lastModifiedBy>
  <cp:revision>2</cp:revision>
  <dcterms:created xsi:type="dcterms:W3CDTF">2024-11-18T22:54:00Z</dcterms:created>
  <dcterms:modified xsi:type="dcterms:W3CDTF">2024-11-18T22:54:00Z</dcterms:modified>
</cp:coreProperties>
</file>