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29C43F" w14:textId="77777777" w:rsidR="00DD331D" w:rsidRDefault="00000000">
      <w:pPr>
        <w:spacing w:line="360" w:lineRule="auto"/>
        <w:ind w:firstLine="705"/>
      </w:pPr>
      <w:r>
        <w:rPr>
          <w:b/>
        </w:rPr>
        <w:t xml:space="preserve">                   Anexo I</w:t>
      </w:r>
      <w:r>
        <w:t xml:space="preserve"> – MODELO DE PROJETO EXTENSIONISTA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E3CEE31" wp14:editId="028ADA98">
            <wp:simplePos x="0" y="0"/>
            <wp:positionH relativeFrom="column">
              <wp:posOffset>310184</wp:posOffset>
            </wp:positionH>
            <wp:positionV relativeFrom="paragraph">
              <wp:posOffset>513715</wp:posOffset>
            </wp:positionV>
            <wp:extent cx="992505" cy="447675"/>
            <wp:effectExtent l="0" t="0" r="0" b="0"/>
            <wp:wrapTopAndBottom distT="0" distB="0"/>
            <wp:docPr id="2" name="image2.jpg" descr="C:\Users\User\Documents\LOGO\NOVO CENTRO UNIVERSITÁRIO\FINAL  VALEN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NOVO CENTRO UNIVERSITÁRIO\FINAL  VALEND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5AA323" w14:textId="77777777" w:rsidR="00DD331D" w:rsidRDefault="00DD331D">
      <w:pPr>
        <w:spacing w:line="360" w:lineRule="auto"/>
        <w:ind w:firstLine="705"/>
        <w:jc w:val="both"/>
      </w:pPr>
    </w:p>
    <w:p w14:paraId="31317877" w14:textId="77777777" w:rsidR="00DD331D" w:rsidRDefault="00000000">
      <w:pPr>
        <w:spacing w:line="360" w:lineRule="auto"/>
        <w:ind w:firstLine="705"/>
        <w:jc w:val="center"/>
        <w:rPr>
          <w:b/>
        </w:rPr>
      </w:pPr>
      <w:r>
        <w:rPr>
          <w:b/>
        </w:rPr>
        <w:t>CENTRO UNIVERSITÁRIO PROCESSUS</w:t>
      </w:r>
    </w:p>
    <w:p w14:paraId="51E745B8" w14:textId="77777777" w:rsidR="00DD331D" w:rsidRDefault="00000000">
      <w:pPr>
        <w:spacing w:line="360" w:lineRule="auto"/>
        <w:ind w:firstLine="705"/>
        <w:jc w:val="center"/>
        <w:rPr>
          <w:b/>
        </w:rPr>
      </w:pPr>
      <w:r>
        <w:rPr>
          <w:b/>
        </w:rPr>
        <w:t>Prática Extensionista</w:t>
      </w:r>
    </w:p>
    <w:p w14:paraId="306A918A" w14:textId="77777777" w:rsidR="00DD331D" w:rsidRDefault="00000000">
      <w:pPr>
        <w:spacing w:before="280" w:after="280" w:line="360" w:lineRule="auto"/>
        <w:ind w:firstLine="705"/>
        <w:jc w:val="center"/>
        <w:rPr>
          <w:b/>
        </w:rPr>
      </w:pPr>
      <w:r>
        <w:rPr>
          <w:b/>
        </w:rPr>
        <w:t>PROJETO/AÇÃO (semestre/ano)</w:t>
      </w:r>
    </w:p>
    <w:p w14:paraId="035E31FB" w14:textId="77777777" w:rsidR="00DD331D" w:rsidRDefault="00DD331D">
      <w:pPr>
        <w:spacing w:before="280" w:after="280" w:line="360" w:lineRule="auto"/>
        <w:ind w:firstLine="705"/>
        <w:jc w:val="both"/>
        <w:rPr>
          <w:b/>
        </w:rPr>
      </w:pPr>
    </w:p>
    <w:p w14:paraId="4FB00B4D" w14:textId="77777777" w:rsidR="00DD331D" w:rsidRDefault="00000000">
      <w:pPr>
        <w:spacing w:before="280" w:after="280" w:line="360" w:lineRule="auto"/>
        <w:ind w:firstLine="705"/>
        <w:jc w:val="both"/>
        <w:rPr>
          <w:color w:val="000000"/>
        </w:rPr>
      </w:pPr>
      <w:r>
        <w:rPr>
          <w:b/>
          <w:color w:val="000000"/>
        </w:rPr>
        <w:t> 1. </w:t>
      </w:r>
      <w:r>
        <w:rPr>
          <w:b/>
          <w:color w:val="000000"/>
          <w:highlight w:val="lightGray"/>
          <w:u w:val="single"/>
        </w:rPr>
        <w:t>Identificação do Objeto</w:t>
      </w:r>
    </w:p>
    <w:tbl>
      <w:tblPr>
        <w:tblStyle w:val="a"/>
        <w:tblW w:w="9060" w:type="dxa"/>
        <w:tblInd w:w="45" w:type="dxa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DD331D" w14:paraId="79D46BBB" w14:textId="77777777">
        <w:tc>
          <w:tcPr>
            <w:tcW w:w="9060" w:type="dxa"/>
            <w:tcBorders>
              <w:top w:val="dashed" w:sz="6" w:space="0" w:color="FFFFFF"/>
              <w:left w:val="dashed" w:sz="6" w:space="0" w:color="FFFFFF"/>
              <w:bottom w:val="dashed" w:sz="6" w:space="0" w:color="FFFFFF"/>
              <w:right w:val="dashed" w:sz="6" w:space="0" w:color="FFFFFF"/>
            </w:tcBorders>
            <w:vAlign w:val="center"/>
          </w:tcPr>
          <w:p w14:paraId="2FAE6DC1" w14:textId="77777777" w:rsidR="00DD331D" w:rsidRDefault="00000000">
            <w:pPr>
              <w:spacing w:after="280" w:line="360" w:lineRule="auto"/>
              <w:ind w:firstLine="70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 Extensionista:</w:t>
            </w:r>
          </w:p>
          <w:tbl>
            <w:tblPr>
              <w:tblStyle w:val="a0"/>
              <w:tblW w:w="8417" w:type="dxa"/>
              <w:tblInd w:w="105" w:type="dxa"/>
              <w:tblLayout w:type="fixed"/>
              <w:tblLook w:val="0400" w:firstRow="0" w:lastRow="0" w:firstColumn="0" w:lastColumn="0" w:noHBand="0" w:noVBand="1"/>
            </w:tblPr>
            <w:tblGrid>
              <w:gridCol w:w="8417"/>
            </w:tblGrid>
            <w:tr w:rsidR="00DD331D" w14:paraId="14BD6745" w14:textId="77777777">
              <w:trPr>
                <w:trHeight w:val="490"/>
              </w:trPr>
              <w:tc>
                <w:tcPr>
                  <w:tcW w:w="8417" w:type="dxa"/>
                  <w:vAlign w:val="center"/>
                </w:tcPr>
                <w:p w14:paraId="51B5445A" w14:textId="48082081" w:rsidR="00DD331D" w:rsidRDefault="00000000">
                  <w:pPr>
                    <w:spacing w:line="360" w:lineRule="auto"/>
                  </w:pPr>
                  <w:r>
                    <w:t xml:space="preserve">        PROGRAMA </w:t>
                  </w:r>
                  <w:proofErr w:type="gramStart"/>
                  <w:r>
                    <w:t>(    )</w:t>
                  </w:r>
                  <w:proofErr w:type="gramEnd"/>
                  <w:r>
                    <w:t xml:space="preserve">   </w:t>
                  </w:r>
                  <w:proofErr w:type="gramStart"/>
                  <w:r>
                    <w:t>PROJETO  (</w:t>
                  </w:r>
                  <w:proofErr w:type="gramEnd"/>
                  <w:r>
                    <w:t xml:space="preserve">  </w:t>
                  </w:r>
                  <w:proofErr w:type="gramStart"/>
                  <w:r w:rsidR="00BC041F">
                    <w:t>X</w:t>
                  </w:r>
                  <w:r>
                    <w:t xml:space="preserve">  )</w:t>
                  </w:r>
                  <w:proofErr w:type="gramEnd"/>
                  <w:r>
                    <w:t xml:space="preserve">   CURSO </w:t>
                  </w:r>
                  <w:proofErr w:type="gramStart"/>
                  <w:r>
                    <w:t>(    )</w:t>
                  </w:r>
                  <w:proofErr w:type="gramEnd"/>
                  <w:r>
                    <w:t xml:space="preserve"> OFICINA </w:t>
                  </w:r>
                  <w:proofErr w:type="gramStart"/>
                  <w:r w:rsidRPr="00BC041F">
                    <w:rPr>
                      <w:bCs/>
                    </w:rPr>
                    <w:t>(  )</w:t>
                  </w:r>
                  <w:proofErr w:type="gramEnd"/>
                  <w:r>
                    <w:t xml:space="preserve"> EVENTO</w:t>
                  </w:r>
                </w:p>
                <w:p w14:paraId="320C1639" w14:textId="77777777" w:rsidR="00DD331D" w:rsidRDefault="00000000">
                  <w:pPr>
                    <w:spacing w:line="360" w:lineRule="auto"/>
                  </w:pPr>
                  <w:r>
                    <w:t xml:space="preserve">          </w:t>
                  </w:r>
                  <w:proofErr w:type="gramStart"/>
                  <w:r>
                    <w:t xml:space="preserve">(  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 xml:space="preserve">  )</w:t>
                  </w:r>
                  <w:proofErr w:type="gramEnd"/>
                  <w:r>
                    <w:t xml:space="preserve"> PRESTAÇÃO DE SERVIÇOS </w:t>
                  </w:r>
                  <w:proofErr w:type="gramStart"/>
                  <w:r>
                    <w:t xml:space="preserve">(  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 xml:space="preserve">  )</w:t>
                  </w:r>
                  <w:proofErr w:type="gramEnd"/>
                  <w:r>
                    <w:t xml:space="preserve"> AÇÃO DE EXTENSÃO SOCIAL </w:t>
                  </w:r>
                  <w:proofErr w:type="gramStart"/>
                  <w:r>
                    <w:t xml:space="preserve">(  </w:t>
                  </w:r>
                  <w:proofErr w:type="gramEnd"/>
                  <w:r>
                    <w:t xml:space="preserve"> )</w:t>
                  </w:r>
                </w:p>
              </w:tc>
            </w:tr>
          </w:tbl>
          <w:p w14:paraId="412F7E62" w14:textId="77777777" w:rsidR="00DD331D" w:rsidRDefault="00000000">
            <w:pPr>
              <w:spacing w:before="280" w:after="280" w:line="360" w:lineRule="auto"/>
              <w:ind w:firstLine="705"/>
              <w:jc w:val="both"/>
            </w:pPr>
            <w:r>
              <w:rPr>
                <w:b/>
                <w:color w:val="000000"/>
              </w:rPr>
              <w:t xml:space="preserve">Área Temática: </w:t>
            </w:r>
          </w:p>
          <w:p w14:paraId="561057E8" w14:textId="77777777" w:rsidR="00DD331D" w:rsidRDefault="00000000">
            <w:pPr>
              <w:spacing w:before="280" w:after="280" w:line="360" w:lineRule="auto"/>
              <w:ind w:firstLine="708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  <w:r>
              <w:rPr>
                <w:color w:val="000000"/>
              </w:rPr>
              <w:t>Meio ambiente e sustentabilidade</w:t>
            </w:r>
          </w:p>
          <w:p w14:paraId="4C09451C" w14:textId="77777777" w:rsidR="00DD331D" w:rsidRDefault="00000000">
            <w:pPr>
              <w:spacing w:before="280" w:after="280" w:line="360" w:lineRule="auto"/>
              <w:ind w:firstLine="70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Linha de Extensão:</w:t>
            </w:r>
          </w:p>
          <w:p w14:paraId="1AAD173E" w14:textId="77777777" w:rsidR="00DD331D" w:rsidRDefault="00000000">
            <w:pPr>
              <w:spacing w:before="280" w:after="280" w:line="360" w:lineRule="auto"/>
              <w:ind w:firstLine="705"/>
              <w:jc w:val="both"/>
              <w:rPr>
                <w:color w:val="000000"/>
              </w:rPr>
            </w:pPr>
            <w:r>
              <w:rPr>
                <w:color w:val="000000"/>
              </w:rPr>
              <w:t>Educação Ambiental.</w:t>
            </w:r>
          </w:p>
          <w:p w14:paraId="7D6177B7" w14:textId="77777777" w:rsidR="00DD331D" w:rsidRDefault="00000000">
            <w:pPr>
              <w:spacing w:before="280" w:after="280" w:line="360" w:lineRule="auto"/>
              <w:ind w:firstLine="70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Local de implementação (Instituição parceira/conveniada):</w:t>
            </w:r>
          </w:p>
          <w:p w14:paraId="462FFE5E" w14:textId="77777777" w:rsidR="00CC363D" w:rsidRDefault="00CC363D">
            <w:pPr>
              <w:spacing w:before="280" w:after="280" w:line="360" w:lineRule="auto"/>
              <w:ind w:firstLine="705"/>
              <w:jc w:val="both"/>
              <w:rPr>
                <w:color w:val="000000"/>
              </w:rPr>
            </w:pPr>
            <w:proofErr w:type="spellStart"/>
            <w:r w:rsidRPr="00CC363D">
              <w:rPr>
                <w:color w:val="000000"/>
              </w:rPr>
              <w:t>Rusticano</w:t>
            </w:r>
            <w:proofErr w:type="spellEnd"/>
            <w:r w:rsidRPr="00CC363D">
              <w:rPr>
                <w:color w:val="000000"/>
              </w:rPr>
              <w:t xml:space="preserve"> Hamburgueria</w:t>
            </w:r>
          </w:p>
          <w:p w14:paraId="29BE050C" w14:textId="64908999" w:rsidR="00DD331D" w:rsidRDefault="00000000">
            <w:pPr>
              <w:spacing w:before="280" w:after="280" w:line="360" w:lineRule="auto"/>
              <w:ind w:firstLine="70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Título: </w:t>
            </w:r>
            <w:r>
              <w:rPr>
                <w:color w:val="000000"/>
              </w:rPr>
              <w:t>Descarte Consciente:</w:t>
            </w:r>
            <w:r>
              <w:t xml:space="preserve"> </w:t>
            </w:r>
            <w:r>
              <w:rPr>
                <w:color w:val="000000"/>
              </w:rPr>
              <w:t xml:space="preserve">coleta de pilhas, baterias, </w:t>
            </w:r>
            <w:proofErr w:type="gramStart"/>
            <w:r>
              <w:rPr>
                <w:color w:val="000000"/>
              </w:rPr>
              <w:t>medicamentos</w:t>
            </w:r>
            <w:r w:rsidR="00C633DD">
              <w:rPr>
                <w:color w:val="000000"/>
              </w:rPr>
              <w:t xml:space="preserve">  em</w:t>
            </w:r>
            <w:proofErr w:type="gramEnd"/>
            <w:r w:rsidR="00C633DD">
              <w:rPr>
                <w:color w:val="000000"/>
              </w:rPr>
              <w:t xml:space="preserve"> uma Hamburgueria</w:t>
            </w:r>
            <w:r>
              <w:rPr>
                <w:color w:val="000000"/>
              </w:rPr>
              <w:t xml:space="preserve">.  </w:t>
            </w:r>
          </w:p>
        </w:tc>
      </w:tr>
    </w:tbl>
    <w:p w14:paraId="6535E4FC" w14:textId="77777777" w:rsidR="00DD331D" w:rsidRDefault="00000000">
      <w:pPr>
        <w:spacing w:before="280" w:after="280" w:line="360" w:lineRule="auto"/>
        <w:ind w:firstLine="705"/>
        <w:jc w:val="both"/>
        <w:rPr>
          <w:color w:val="000000"/>
        </w:rPr>
      </w:pPr>
      <w:r>
        <w:rPr>
          <w:b/>
          <w:color w:val="000000"/>
        </w:rPr>
        <w:t xml:space="preserve">  2. </w:t>
      </w:r>
      <w:r>
        <w:rPr>
          <w:b/>
          <w:color w:val="000000"/>
          <w:highlight w:val="lightGray"/>
          <w:u w:val="single"/>
        </w:rPr>
        <w:t xml:space="preserve">Identificação dos Autor(es) </w:t>
      </w:r>
      <w:proofErr w:type="gramStart"/>
      <w:r>
        <w:rPr>
          <w:b/>
          <w:color w:val="000000"/>
          <w:highlight w:val="lightGray"/>
          <w:u w:val="single"/>
        </w:rPr>
        <w:t>e Articulador</w:t>
      </w:r>
      <w:proofErr w:type="gramEnd"/>
      <w:r>
        <w:rPr>
          <w:b/>
          <w:color w:val="000000"/>
          <w:highlight w:val="lightGray"/>
          <w:u w:val="single"/>
        </w:rPr>
        <w:t>(es)</w:t>
      </w:r>
    </w:p>
    <w:tbl>
      <w:tblPr>
        <w:tblStyle w:val="a1"/>
        <w:tblW w:w="8700" w:type="dxa"/>
        <w:tblInd w:w="0" w:type="dxa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Layout w:type="fixed"/>
        <w:tblLook w:val="0400" w:firstRow="0" w:lastRow="0" w:firstColumn="0" w:lastColumn="0" w:noHBand="0" w:noVBand="1"/>
      </w:tblPr>
      <w:tblGrid>
        <w:gridCol w:w="8700"/>
      </w:tblGrid>
      <w:tr w:rsidR="00DD331D" w14:paraId="3B251BF7" w14:textId="77777777">
        <w:trPr>
          <w:trHeight w:val="2580"/>
        </w:trPr>
        <w:tc>
          <w:tcPr>
            <w:tcW w:w="8700" w:type="dxa"/>
            <w:tcBorders>
              <w:top w:val="dashed" w:sz="6" w:space="0" w:color="FFFFFF"/>
              <w:left w:val="dashed" w:sz="6" w:space="0" w:color="FFFFFF"/>
              <w:bottom w:val="dashed" w:sz="6" w:space="0" w:color="FFFFFF"/>
              <w:right w:val="dashed" w:sz="6" w:space="0" w:color="FFFFFF"/>
            </w:tcBorders>
            <w:vAlign w:val="center"/>
          </w:tcPr>
          <w:p w14:paraId="5F9E81B8" w14:textId="5BD0C817" w:rsidR="00DD331D" w:rsidRDefault="00000000">
            <w:pPr>
              <w:spacing w:after="280" w:line="360" w:lineRule="auto"/>
              <w:ind w:firstLine="70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 CURSO:</w:t>
            </w:r>
            <w: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Gestão Pública </w:t>
            </w:r>
          </w:p>
          <w:p w14:paraId="5EE35871" w14:textId="77777777" w:rsidR="00DD331D" w:rsidRDefault="00000000">
            <w:pPr>
              <w:spacing w:before="280" w:after="280" w:line="360" w:lineRule="auto"/>
              <w:ind w:firstLine="70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DISCIPLINA EXTENSIONSITA: </w:t>
            </w:r>
            <w:r>
              <w:rPr>
                <w:color w:val="000000"/>
              </w:rPr>
              <w:t>Prática Extensionista - Meio Ambiente e Sustentabilidade</w:t>
            </w:r>
          </w:p>
          <w:p w14:paraId="52C4D6C5" w14:textId="77777777" w:rsidR="00DD331D" w:rsidRDefault="00000000">
            <w:pPr>
              <w:spacing w:before="280" w:after="280" w:line="360" w:lineRule="auto"/>
              <w:ind w:firstLine="70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Coordenador de Curso </w:t>
            </w:r>
          </w:p>
          <w:p w14:paraId="647016BC" w14:textId="77777777" w:rsidR="00DD331D" w:rsidRDefault="00000000">
            <w:pPr>
              <w:spacing w:before="280" w:after="280" w:line="360" w:lineRule="auto"/>
              <w:ind w:firstLine="705"/>
              <w:jc w:val="both"/>
            </w:pPr>
            <w:r>
              <w:rPr>
                <w:b/>
                <w:color w:val="000000"/>
              </w:rPr>
              <w:t xml:space="preserve"> NOME: </w:t>
            </w:r>
            <w:r>
              <w:rPr>
                <w:color w:val="000000"/>
              </w:rPr>
              <w:t>Maria Aparecida de Assunção</w:t>
            </w:r>
          </w:p>
        </w:tc>
      </w:tr>
    </w:tbl>
    <w:tbl>
      <w:tblPr>
        <w:tblStyle w:val="a2"/>
        <w:tblW w:w="8700" w:type="dxa"/>
        <w:tblInd w:w="0" w:type="dxa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Layout w:type="fixed"/>
        <w:tblLook w:val="0400" w:firstRow="0" w:lastRow="0" w:firstColumn="0" w:lastColumn="0" w:noHBand="0" w:noVBand="1"/>
      </w:tblPr>
      <w:tblGrid>
        <w:gridCol w:w="8700"/>
      </w:tblGrid>
      <w:tr w:rsidR="00DD331D" w14:paraId="67E24B9C" w14:textId="77777777">
        <w:tc>
          <w:tcPr>
            <w:tcW w:w="8700" w:type="dxa"/>
            <w:tcBorders>
              <w:top w:val="dashed" w:sz="6" w:space="0" w:color="FFFFFF"/>
              <w:left w:val="dashed" w:sz="6" w:space="0" w:color="FFFFFF"/>
              <w:bottom w:val="dashed" w:sz="6" w:space="0" w:color="FFFFFF"/>
              <w:right w:val="dashed" w:sz="6" w:space="0" w:color="FFFFFF"/>
            </w:tcBorders>
            <w:vAlign w:val="center"/>
          </w:tcPr>
          <w:p w14:paraId="5A872C95" w14:textId="719A066D" w:rsidR="00DD331D" w:rsidRDefault="00000000">
            <w:pPr>
              <w:spacing w:after="280" w:line="360" w:lineRule="auto"/>
              <w:ind w:firstLine="70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Professor(a) Articulador(a):</w:t>
            </w:r>
          </w:p>
          <w:p w14:paraId="0EC648C4" w14:textId="77777777" w:rsidR="00DD331D" w:rsidRDefault="00000000">
            <w:pPr>
              <w:spacing w:before="280" w:after="280" w:line="360" w:lineRule="auto"/>
              <w:ind w:firstLine="70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NO</w:t>
            </w:r>
            <w:r>
              <w:rPr>
                <w:b/>
              </w:rPr>
              <w:t>M</w:t>
            </w:r>
            <w:r>
              <w:rPr>
                <w:b/>
                <w:color w:val="000000"/>
              </w:rPr>
              <w:t>E:</w:t>
            </w:r>
            <w:r>
              <w:t xml:space="preserve"> </w:t>
            </w:r>
            <w:r>
              <w:rPr>
                <w:color w:val="000000"/>
              </w:rPr>
              <w:t>Silvana Maria Barbosa da Silva Costa</w:t>
            </w:r>
          </w:p>
        </w:tc>
      </w:tr>
    </w:tbl>
    <w:p w14:paraId="6F7B99A7" w14:textId="77777777" w:rsidR="00DD331D" w:rsidRDefault="00000000">
      <w:pPr>
        <w:spacing w:before="280" w:after="280" w:line="360" w:lineRule="auto"/>
        <w:ind w:firstLine="705"/>
        <w:jc w:val="both"/>
        <w:rPr>
          <w:color w:val="000000"/>
        </w:rPr>
      </w:pPr>
      <w:r>
        <w:rPr>
          <w:b/>
          <w:color w:val="000000"/>
        </w:rPr>
        <w:t xml:space="preserve"> Aluno(a) / </w:t>
      </w:r>
      <w:r>
        <w:rPr>
          <w:b/>
        </w:rPr>
        <w:t>Equipe</w:t>
      </w:r>
    </w:p>
    <w:tbl>
      <w:tblPr>
        <w:tblStyle w:val="a3"/>
        <w:tblW w:w="8835" w:type="dxa"/>
        <w:tblInd w:w="-15" w:type="dxa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Layout w:type="fixed"/>
        <w:tblLook w:val="0400" w:firstRow="0" w:lastRow="0" w:firstColumn="0" w:lastColumn="0" w:noHBand="0" w:noVBand="1"/>
      </w:tblPr>
      <w:tblGrid>
        <w:gridCol w:w="8835"/>
      </w:tblGrid>
      <w:tr w:rsidR="00DD331D" w14:paraId="0A391EE7" w14:textId="77777777">
        <w:trPr>
          <w:trHeight w:val="244"/>
        </w:trPr>
        <w:tc>
          <w:tcPr>
            <w:tcW w:w="8835" w:type="dxa"/>
            <w:tcBorders>
              <w:top w:val="dashed" w:sz="6" w:space="0" w:color="FFFFFF"/>
              <w:left w:val="dashed" w:sz="6" w:space="0" w:color="FFFFFF"/>
              <w:bottom w:val="dashed" w:sz="6" w:space="0" w:color="FFFFFF"/>
              <w:right w:val="dashed" w:sz="6" w:space="0" w:color="DDDDDD"/>
            </w:tcBorders>
            <w:vAlign w:val="center"/>
          </w:tcPr>
          <w:p w14:paraId="73C290C7" w14:textId="77777777" w:rsidR="00DD331D" w:rsidRDefault="00000000">
            <w:pPr>
              <w:spacing w:line="360" w:lineRule="auto"/>
              <w:ind w:firstLine="70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NOME/Matrícula:</w:t>
            </w:r>
          </w:p>
        </w:tc>
      </w:tr>
      <w:tr w:rsidR="00772F6C" w14:paraId="15B86AB6" w14:textId="77777777" w:rsidTr="00202516">
        <w:trPr>
          <w:trHeight w:val="244"/>
        </w:trPr>
        <w:tc>
          <w:tcPr>
            <w:tcW w:w="8835" w:type="dxa"/>
            <w:tcBorders>
              <w:top w:val="dashed" w:sz="6" w:space="0" w:color="FFFFFF"/>
              <w:left w:val="dashed" w:sz="6" w:space="0" w:color="FFFFFF"/>
              <w:bottom w:val="dashed" w:sz="6" w:space="0" w:color="FFFFFF"/>
              <w:right w:val="dashed" w:sz="6" w:space="0" w:color="DDDDDD"/>
            </w:tcBorders>
          </w:tcPr>
          <w:p w14:paraId="4C633A17" w14:textId="1931A407" w:rsidR="00772F6C" w:rsidRDefault="00772F6C" w:rsidP="00772F6C">
            <w:pPr>
              <w:spacing w:line="360" w:lineRule="auto"/>
              <w:ind w:firstLine="705"/>
              <w:jc w:val="both"/>
              <w:rPr>
                <w:color w:val="000000"/>
              </w:rPr>
            </w:pPr>
            <w:r w:rsidRPr="00636C2C">
              <w:t>Bruno Henrique Magalhães Ferreira......MATRÍCULA: 2518620000008</w:t>
            </w:r>
          </w:p>
        </w:tc>
      </w:tr>
      <w:tr w:rsidR="00772F6C" w14:paraId="325E7FE0" w14:textId="77777777" w:rsidTr="00202516">
        <w:trPr>
          <w:trHeight w:val="288"/>
        </w:trPr>
        <w:tc>
          <w:tcPr>
            <w:tcW w:w="8835" w:type="dxa"/>
            <w:tcBorders>
              <w:top w:val="dashed" w:sz="6" w:space="0" w:color="FFFFFF"/>
              <w:left w:val="dashed" w:sz="6" w:space="0" w:color="FFFFFF"/>
              <w:bottom w:val="dashed" w:sz="6" w:space="0" w:color="FFFFFF"/>
              <w:right w:val="dashed" w:sz="6" w:space="0" w:color="FFFFFF"/>
            </w:tcBorders>
          </w:tcPr>
          <w:p w14:paraId="5EE2803D" w14:textId="42948142" w:rsidR="00772F6C" w:rsidRDefault="00772F6C" w:rsidP="00772F6C">
            <w:pPr>
              <w:spacing w:line="360" w:lineRule="auto"/>
              <w:ind w:firstLine="705"/>
              <w:jc w:val="both"/>
              <w:rPr>
                <w:color w:val="000000"/>
              </w:rPr>
            </w:pPr>
            <w:r w:rsidRPr="00636C2C">
              <w:t>Joao Paulo Alves Gomes ...... MATRÍCULA: 2418620000008</w:t>
            </w:r>
          </w:p>
        </w:tc>
      </w:tr>
      <w:tr w:rsidR="00772F6C" w14:paraId="6BEBD223" w14:textId="77777777" w:rsidTr="00202516">
        <w:trPr>
          <w:trHeight w:val="244"/>
        </w:trPr>
        <w:tc>
          <w:tcPr>
            <w:tcW w:w="8835" w:type="dxa"/>
            <w:tcBorders>
              <w:top w:val="dashed" w:sz="6" w:space="0" w:color="FFFFFF"/>
              <w:left w:val="dashed" w:sz="6" w:space="0" w:color="FFFFFF"/>
              <w:bottom w:val="dashed" w:sz="6" w:space="0" w:color="FFFFFF"/>
              <w:right w:val="dashed" w:sz="6" w:space="0" w:color="DDDDDD"/>
            </w:tcBorders>
          </w:tcPr>
          <w:p w14:paraId="6E5C7470" w14:textId="5D15FEAD" w:rsidR="00772F6C" w:rsidRDefault="00772F6C" w:rsidP="00772F6C">
            <w:pPr>
              <w:spacing w:line="360" w:lineRule="auto"/>
              <w:ind w:firstLine="705"/>
              <w:jc w:val="both"/>
              <w:rPr>
                <w:color w:val="000000"/>
              </w:rPr>
            </w:pPr>
          </w:p>
        </w:tc>
      </w:tr>
    </w:tbl>
    <w:p w14:paraId="1C4AB06D" w14:textId="77777777" w:rsidR="00DD331D" w:rsidRDefault="00000000">
      <w:pPr>
        <w:spacing w:before="280" w:after="280" w:line="360" w:lineRule="auto"/>
        <w:ind w:firstLine="705"/>
        <w:jc w:val="both"/>
        <w:rPr>
          <w:color w:val="000000"/>
        </w:rPr>
      </w:pPr>
      <w:r>
        <w:rPr>
          <w:b/>
          <w:color w:val="000000"/>
        </w:rPr>
        <w:t>3. </w:t>
      </w:r>
      <w:r>
        <w:rPr>
          <w:b/>
          <w:color w:val="000000"/>
          <w:highlight w:val="lightGray"/>
          <w:u w:val="single"/>
        </w:rPr>
        <w:t>Desenvolvimento</w:t>
      </w:r>
    </w:p>
    <w:tbl>
      <w:tblPr>
        <w:tblStyle w:val="a4"/>
        <w:tblW w:w="8700" w:type="dxa"/>
        <w:tblInd w:w="0" w:type="dxa"/>
        <w:tblBorders>
          <w:top w:val="dashed" w:sz="6" w:space="0" w:color="DDDDDD"/>
          <w:left w:val="dashed" w:sz="6" w:space="0" w:color="DDDDDD"/>
          <w:bottom w:val="dashed" w:sz="6" w:space="0" w:color="DDDDDD"/>
          <w:right w:val="dashed" w:sz="6" w:space="0" w:color="DDDDDD"/>
        </w:tblBorders>
        <w:tblLayout w:type="fixed"/>
        <w:tblLook w:val="0400" w:firstRow="0" w:lastRow="0" w:firstColumn="0" w:lastColumn="0" w:noHBand="0" w:noVBand="1"/>
      </w:tblPr>
      <w:tblGrid>
        <w:gridCol w:w="8700"/>
      </w:tblGrid>
      <w:tr w:rsidR="00DD331D" w14:paraId="01E84763" w14:textId="77777777">
        <w:tc>
          <w:tcPr>
            <w:tcW w:w="8700" w:type="dxa"/>
            <w:tcBorders>
              <w:top w:val="dashed" w:sz="6" w:space="0" w:color="FFFFFF"/>
              <w:left w:val="dashed" w:sz="6" w:space="0" w:color="FFFFFF"/>
              <w:bottom w:val="dashed" w:sz="6" w:space="0" w:color="FFFFFF"/>
              <w:right w:val="dashed" w:sz="6" w:space="0" w:color="FFFFFF"/>
            </w:tcBorders>
            <w:vAlign w:val="center"/>
          </w:tcPr>
          <w:p w14:paraId="785EFFAA" w14:textId="77777777" w:rsidR="00DD331D" w:rsidRDefault="00000000">
            <w:pPr>
              <w:spacing w:after="280" w:line="360" w:lineRule="auto"/>
              <w:ind w:firstLine="705"/>
              <w:jc w:val="both"/>
              <w:rPr>
                <w:b/>
              </w:rPr>
            </w:pPr>
            <w:r>
              <w:rPr>
                <w:b/>
                <w:color w:val="000000"/>
              </w:rPr>
              <w:t>Fundamentação Teórica</w:t>
            </w:r>
          </w:p>
          <w:p w14:paraId="6F831431" w14:textId="74229BEC" w:rsidR="00DD331D" w:rsidRDefault="00B74B3F">
            <w:pPr>
              <w:spacing w:after="280" w:line="360" w:lineRule="auto"/>
              <w:ind w:firstLine="7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Para GADOTTI, M (1999), a educação ambiental é um processo que visa conscientizar e sensibilizar as pessoas sobre questões ambientais, promovendo mudanças de atitudes e comportamentos em relação ao meio ambiente. Como podemos ver na obra Variações </w:t>
            </w:r>
            <w:r>
              <w:t>interétnicas, etnicidade</w:t>
            </w:r>
            <w:r>
              <w:rPr>
                <w:color w:val="000000"/>
              </w:rPr>
              <w:t>, conflito e transformações, a educação ambiental</w:t>
            </w:r>
            <w:r>
              <w:t xml:space="preserve"> </w:t>
            </w:r>
            <w:r>
              <w:rPr>
                <w:color w:val="000000"/>
              </w:rPr>
              <w:t>busca integrar conhecimentos sobre ecologia, sustentabilidade e cidadania, estimulando a participação ativa na preservação e melhoria do ambiente.</w:t>
            </w:r>
          </w:p>
          <w:p w14:paraId="12AA8A53" w14:textId="77777777" w:rsidR="00DD331D" w:rsidRDefault="00000000">
            <w:pPr>
              <w:spacing w:before="280" w:after="280" w:line="360" w:lineRule="auto"/>
              <w:jc w:val="both"/>
              <w:rPr>
                <w:color w:val="000000"/>
              </w:rPr>
            </w:pPr>
            <w:r>
              <w:t xml:space="preserve">         </w:t>
            </w:r>
            <w:r>
              <w:rPr>
                <w:color w:val="000000"/>
              </w:rPr>
              <w:t xml:space="preserve">A destinação correta de resíduos tóxicos, como pilhas, baterias e medicamentos, é essencial para minimizar impactos ambientais e de saúde pública. Estes materiais, quando descartados inadequadamente, podem liberar substâncias químicas nocivas ao meio </w:t>
            </w:r>
            <w:r>
              <w:rPr>
                <w:color w:val="000000"/>
              </w:rPr>
              <w:lastRenderedPageBreak/>
              <w:t>ambiente, contaminando solo e corpos d’água, além de representar riscos para a fauna, flora e seres humanos. A legislação brasileira, como a Política Nacional de Resíduos Sólidos (Lei 12.305/2010), estabelece diretrizes para a responsabilidade compartilhada no ciclo de vida dos produtos, incentivando a logística reversa para o descarte desses materiais. No entanto, a conscientização da população sobre a importância desse descarte correto ainda é um desafio a ser superado.</w:t>
            </w:r>
          </w:p>
          <w:p w14:paraId="338942A2" w14:textId="77777777" w:rsidR="00DD331D" w:rsidRDefault="00000000">
            <w:pPr>
              <w:spacing w:before="280" w:after="280" w:line="360" w:lineRule="auto"/>
              <w:ind w:firstLine="708"/>
              <w:jc w:val="both"/>
              <w:rPr>
                <w:color w:val="000000"/>
              </w:rPr>
            </w:pPr>
            <w:r>
              <w:rPr>
                <w:color w:val="000000"/>
              </w:rPr>
              <w:t>A destinação adequada de resíduos é fundamental para a proteção do meio ambiente e a saúde pública. Resíduos sólidos, como plásticos, metais, papel e resíduos orgânicos, devem ser geridos de forma responsável para evitar a contaminação do solo e da água. A reciclagem é uma estratégia importante, pois permite a reintegração de materiais ao ciclo produtivo, reduzindo a demanda por recursos naturais. A compostagem é outra prática eficaz, especialmente para resíduos orgânicos, que transforma restos de alimentos em adubo. A legislação brasileira, como a Política Nacional de Resíduos Sólidos (Lei 12.305/2010), estabelece diretrizes que visam promover a destinação correta dos resíduos, incluindo a responsabilidade compartilhada entre fabricantes, consumidores e governos. Conscientizar a população sobre a importância do descarte correto é um desafio contínuo, que envolve educação ambiental e campanhas de sensibilização</w:t>
            </w:r>
            <w:r>
              <w:t>, pois como pode-se observar na obra EDUCAR PARA A SUSTENTABILIDADE é dever da sociedade a manutenção e preservação do meio ambiente.</w:t>
            </w:r>
          </w:p>
          <w:p w14:paraId="154332D2" w14:textId="5B142232" w:rsidR="00206471" w:rsidRPr="00206471" w:rsidRDefault="00206471" w:rsidP="00206471">
            <w:pPr>
              <w:spacing w:before="280" w:after="280" w:line="360" w:lineRule="auto"/>
              <w:ind w:firstLine="705"/>
              <w:jc w:val="both"/>
              <w:rPr>
                <w:b/>
                <w:bCs/>
                <w:color w:val="000000"/>
              </w:rPr>
            </w:pPr>
          </w:p>
          <w:p w14:paraId="33CE0856" w14:textId="488F9237" w:rsidR="00DD331D" w:rsidRDefault="00206471">
            <w:pPr>
              <w:spacing w:before="280" w:after="280" w:line="360" w:lineRule="auto"/>
              <w:ind w:firstLine="70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 acordo com a </w:t>
            </w:r>
            <w:proofErr w:type="spellStart"/>
            <w:r w:rsidRPr="00206471">
              <w:rPr>
                <w:color w:val="000000"/>
              </w:rPr>
              <w:t>Mecalux</w:t>
            </w:r>
            <w:proofErr w:type="spellEnd"/>
            <w:r>
              <w:rPr>
                <w:color w:val="000000"/>
              </w:rPr>
              <w:t xml:space="preserve"> </w:t>
            </w:r>
            <w:r w:rsidRPr="00206471">
              <w:rPr>
                <w:color w:val="000000"/>
              </w:rPr>
              <w:t>Logística verde ou logística ambiental</w:t>
            </w:r>
            <w:r w:rsidR="00652D7E">
              <w:rPr>
                <w:color w:val="000000"/>
              </w:rPr>
              <w:t xml:space="preserve"> (2020), </w:t>
            </w:r>
            <w:r w:rsidR="00652D7E" w:rsidRPr="00206471">
              <w:rPr>
                <w:color w:val="000000"/>
              </w:rPr>
              <w:t>logística</w:t>
            </w:r>
            <w:r>
              <w:rPr>
                <w:color w:val="000000"/>
              </w:rPr>
              <w:t xml:space="preserve"> verde refere-se à implementação de práticas sustentáveis em todas as etapas da cadeia de suprimentos. Seu objetivo é minimizar os impactos ambientais gerados pelas operações logísticas, desde o transporte até o armazenamento de produtos. Isso inclui o uso de veículos menos poluentes, otimização de rotas para reduzir emissões de carbono e a utilização de embalagens recicláveis ou biodegradáveis. Além disso,</w:t>
            </w:r>
            <w:r w:rsidR="00652D7E">
              <w:rPr>
                <w:color w:val="000000"/>
              </w:rPr>
              <w:t xml:space="preserve"> (</w:t>
            </w:r>
            <w:r w:rsidR="00652D7E" w:rsidRPr="00652D7E">
              <w:rPr>
                <w:color w:val="000000"/>
              </w:rPr>
              <w:t>Prof. Vitório Donato</w:t>
            </w:r>
            <w:r w:rsidR="00652D7E">
              <w:rPr>
                <w:color w:val="000000"/>
              </w:rPr>
              <w:t xml:space="preserve">), </w:t>
            </w:r>
            <w:r>
              <w:rPr>
                <w:color w:val="000000"/>
              </w:rPr>
              <w:t xml:space="preserve">logística verde promove a eficiência energética nas instalações e a redução de resíduos. A adoção de tecnologias, como sistemas de gestão ambiental, também contribui para o monitoramento e a melhoria contínua das práticas logísticas. As empresas que </w:t>
            </w:r>
            <w:r>
              <w:rPr>
                <w:color w:val="000000"/>
              </w:rPr>
              <w:lastRenderedPageBreak/>
              <w:t>implementam a logística verde não apenas atendem às exigências legais, mas também podem melhorar sua imagem e competitividade no mercado.</w:t>
            </w:r>
          </w:p>
          <w:p w14:paraId="022289A9" w14:textId="65C971F6" w:rsidR="00DD331D" w:rsidRDefault="003D20E5">
            <w:pPr>
              <w:spacing w:before="280" w:after="280" w:line="360" w:lineRule="auto"/>
              <w:ind w:firstLine="705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Segundo COELHO, A (2016), a logística reversa é um processo que visa a reintegração de produtos ou materiais ao ciclo produtivo, após o seu uso. Essa prática é essencial para a sustentabilidade, pois permite a recuperação de produtos descartados, reduzindo a quantidade de resíduos enviados a aterros. A logística reversa é amplamente utilizada em setores como eletrônicos e embalagens, onde os produtos podem ser devolvidos para reciclagem ou reaproveitamento. A legislação, como a Política Nacional de Resíduos Sólidos, também enfatiza a importância da logística reversa, estabelecendo responsabilidades para fabricantes e consumidores. Implementar um sistema eficaz de logística reversa requer colaboração entre empresas, consumidores e entidades governamentais, além de investimentos em infraestrutura e tecnologia. Com isso, é possível promover a economia circular e reduzir os impactos ambientais.</w:t>
            </w:r>
          </w:p>
          <w:p w14:paraId="0207D7A3" w14:textId="77777777" w:rsidR="00DD331D" w:rsidRDefault="00DD331D">
            <w:pPr>
              <w:spacing w:before="280" w:line="360" w:lineRule="auto"/>
              <w:ind w:firstLine="705"/>
              <w:jc w:val="both"/>
              <w:rPr>
                <w:color w:val="000000"/>
              </w:rPr>
            </w:pPr>
          </w:p>
        </w:tc>
      </w:tr>
      <w:tr w:rsidR="00DD331D" w14:paraId="127431F7" w14:textId="77777777">
        <w:tc>
          <w:tcPr>
            <w:tcW w:w="8700" w:type="dxa"/>
            <w:tcBorders>
              <w:top w:val="dashed" w:sz="6" w:space="0" w:color="FFFFFF"/>
              <w:left w:val="dashed" w:sz="6" w:space="0" w:color="FFFFFF"/>
              <w:bottom w:val="dashed" w:sz="6" w:space="0" w:color="FFFFFF"/>
              <w:right w:val="dashed" w:sz="6" w:space="0" w:color="FFFFFF"/>
            </w:tcBorders>
            <w:vAlign w:val="center"/>
          </w:tcPr>
          <w:p w14:paraId="470749CC" w14:textId="77777777" w:rsidR="00DD331D" w:rsidRDefault="00000000" w:rsidP="00D50CA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Apresentação:</w:t>
            </w:r>
          </w:p>
          <w:p w14:paraId="02946330" w14:textId="77777777" w:rsidR="00980F9E" w:rsidRDefault="00980F9E" w:rsidP="00D5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980F9E">
              <w:rPr>
                <w:color w:val="000000"/>
              </w:rPr>
              <w:t xml:space="preserve">O presente projeto tem como objetivo conscientizar a </w:t>
            </w:r>
            <w:proofErr w:type="gramStart"/>
            <w:r w:rsidRPr="00980F9E">
              <w:rPr>
                <w:color w:val="000000"/>
              </w:rPr>
              <w:t>comunidade  local</w:t>
            </w:r>
            <w:proofErr w:type="gramEnd"/>
            <w:r w:rsidRPr="00980F9E">
              <w:rPr>
                <w:color w:val="000000"/>
              </w:rPr>
              <w:t xml:space="preserve"> sobre a importância do descarte consciente de pilhas, baterias, medicamentos e suas embalagens; mesmo sendo em uma hamburgueria. Por meio da criação de um ponto de coleta e da realização de uma pesquisa sobre os hábitos de descarte, pretende-se educar os participantes sobre os riscos ambientais associados ao descarte inadequado desses resíduos, além de promover práticas mais sustentáveis. A iniciativa visa não apenas a coleta desses materiais, mas também a análise de dados que possam subsidiar ações futuras de conscientização e gestão de resíduos perigosos. nessa hamburgueria.</w:t>
            </w:r>
          </w:p>
          <w:p w14:paraId="580AF876" w14:textId="77777777" w:rsidR="00980F9E" w:rsidRDefault="00980F9E" w:rsidP="00D5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7493A7A" w14:textId="11ADEA87" w:rsidR="00DD331D" w:rsidRDefault="00000000" w:rsidP="00D50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</w:rPr>
              <w:t>Justificativa</w:t>
            </w:r>
            <w:r>
              <w:rPr>
                <w:b/>
                <w:color w:val="000000"/>
              </w:rPr>
              <w:t>:</w:t>
            </w:r>
          </w:p>
          <w:p w14:paraId="1F551E6F" w14:textId="77777777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color w:val="000000"/>
              </w:rPr>
              <w:t>A ação é necessária devido ao impacto negativo que o descarte incorreto de pilhas, baterias e medicamentos tem sobre o meio ambiente, contaminando solo, água e colocando em risco a saúde pública.</w:t>
            </w:r>
          </w:p>
          <w:p w14:paraId="406627D2" w14:textId="77777777" w:rsidR="000C3224" w:rsidRDefault="000C3224" w:rsidP="00D50CAD">
            <w:pPr>
              <w:jc w:val="both"/>
              <w:rPr>
                <w:b/>
                <w:color w:val="000000"/>
              </w:rPr>
            </w:pPr>
          </w:p>
          <w:p w14:paraId="230FD1C6" w14:textId="45A40525" w:rsidR="00DD331D" w:rsidRDefault="00000000" w:rsidP="00D50CA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Objetivos:</w:t>
            </w:r>
          </w:p>
          <w:p w14:paraId="30EF6D9A" w14:textId="77777777" w:rsidR="00DD331D" w:rsidRDefault="00000000" w:rsidP="00D50CA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Geral</w:t>
            </w:r>
          </w:p>
          <w:p w14:paraId="6C4C6A29" w14:textId="77777777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Promover a conscientização sobre o descarte adequado de resíduos perigosos e realizar uma coleta eficiente desses materiais. </w:t>
            </w:r>
          </w:p>
          <w:p w14:paraId="4A919018" w14:textId="77777777" w:rsidR="00DD331D" w:rsidRDefault="00000000" w:rsidP="00D50CA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Específicos</w:t>
            </w:r>
          </w:p>
          <w:p w14:paraId="4D51C375" w14:textId="5AB5DEB4" w:rsidR="00DD331D" w:rsidRDefault="00000000" w:rsidP="00D50CA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  <w:r>
              <w:rPr>
                <w:color w:val="000000"/>
              </w:rPr>
              <w:t xml:space="preserve">Estabelecer um ponto de coleta para resíduos perigosos (pilhas, baterias, medicamentos e embalagens), na </w:t>
            </w:r>
            <w:r w:rsidR="00154D29">
              <w:rPr>
                <w:color w:val="000000"/>
              </w:rPr>
              <w:t>HAMBURGUERIA</w:t>
            </w:r>
          </w:p>
          <w:p w14:paraId="54C43811" w14:textId="77777777" w:rsidR="00DD331D" w:rsidRDefault="00000000" w:rsidP="00D50CA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Realizar uma pesquisa sobre os hábitos de descarte da comunidade local.</w:t>
            </w:r>
          </w:p>
          <w:p w14:paraId="06A7D8D8" w14:textId="77777777" w:rsidR="00DD331D" w:rsidRDefault="00000000" w:rsidP="00D50CA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Educar os participantes sobre os impactos do descarte incorreto, por meio de panfletos e divulgação ` in loco`.   </w:t>
            </w:r>
          </w:p>
          <w:p w14:paraId="20CA7E82" w14:textId="77777777" w:rsidR="000C3224" w:rsidRDefault="000C3224" w:rsidP="00D50CAD">
            <w:pPr>
              <w:jc w:val="both"/>
              <w:rPr>
                <w:b/>
                <w:color w:val="000000"/>
              </w:rPr>
            </w:pPr>
          </w:p>
          <w:p w14:paraId="703682D3" w14:textId="2A1272CA" w:rsidR="00DD331D" w:rsidRDefault="00000000" w:rsidP="00D50CA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Metas:</w:t>
            </w:r>
          </w:p>
          <w:p w14:paraId="7645C6DE" w14:textId="77777777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color w:val="000000"/>
              </w:rPr>
              <w:t>. Realizar um estudo que nos mostre a situação atual do Distrito Federal acerca do descarte de resíduos.</w:t>
            </w:r>
          </w:p>
          <w:p w14:paraId="6DEB3A57" w14:textId="77777777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color w:val="000000"/>
              </w:rPr>
              <w:t>. Promover uma pesquisa para entender a dinâmica e a conscientização da população sobre o descarte de resíduos.</w:t>
            </w:r>
          </w:p>
          <w:p w14:paraId="742A1A02" w14:textId="77777777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color w:val="000000"/>
              </w:rPr>
              <w:t>. Elaborar e implementar pontos de coleta de pilhas, baterias e medicamentos.</w:t>
            </w:r>
          </w:p>
          <w:p w14:paraId="0E34A90E" w14:textId="77777777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  <w:p w14:paraId="015B3944" w14:textId="77777777" w:rsidR="000C3224" w:rsidRDefault="000C3224" w:rsidP="00D50CAD">
            <w:pPr>
              <w:jc w:val="both"/>
              <w:rPr>
                <w:b/>
                <w:color w:val="000000"/>
              </w:rPr>
            </w:pPr>
          </w:p>
          <w:p w14:paraId="154627F9" w14:textId="136413E0" w:rsidR="00DD331D" w:rsidRDefault="00000000" w:rsidP="00D50CAD">
            <w:pPr>
              <w:jc w:val="both"/>
            </w:pPr>
            <w:r>
              <w:rPr>
                <w:b/>
                <w:color w:val="000000"/>
              </w:rPr>
              <w:t>Resultados esperados:</w:t>
            </w:r>
          </w:p>
          <w:p w14:paraId="3F78438A" w14:textId="77777777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  <w:r>
              <w:rPr>
                <w:color w:val="000000"/>
              </w:rPr>
              <w:t>. Redução do descarte inadequado de pilhas, baterias e medicamentos.</w:t>
            </w:r>
          </w:p>
          <w:p w14:paraId="03C3D4EF" w14:textId="77777777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t xml:space="preserve"> </w:t>
            </w:r>
            <w:r>
              <w:rPr>
                <w:color w:val="000000"/>
              </w:rPr>
              <w:t>Aumento da conscientização na comunidade sobre os perigos ambientais desses resíduos.</w:t>
            </w:r>
          </w:p>
          <w:p w14:paraId="0ACC9976" w14:textId="77777777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. Conscientizar pelo menos 200 pessoas, sobre a necessidade do descarte consciente e seguro. </w:t>
            </w:r>
          </w:p>
          <w:p w14:paraId="4AABF778" w14:textId="77777777" w:rsidR="000C3224" w:rsidRDefault="000C3224" w:rsidP="00D50CAD">
            <w:pPr>
              <w:jc w:val="both"/>
              <w:rPr>
                <w:b/>
                <w:color w:val="000000"/>
              </w:rPr>
            </w:pPr>
          </w:p>
          <w:p w14:paraId="66280607" w14:textId="23B0A4B8" w:rsidR="00DD331D" w:rsidRDefault="00000000" w:rsidP="00D50CA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Metodologia:</w:t>
            </w:r>
          </w:p>
          <w:p w14:paraId="287C234B" w14:textId="77777777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color w:val="000000"/>
              </w:rPr>
              <w:t>A primeira fase do projeto será realizada por meio de pesquisa bibliográfica sobre o assunto.</w:t>
            </w:r>
          </w:p>
          <w:p w14:paraId="3D62CB8A" w14:textId="5007B048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 segunda fase, será realizada uma pesquisa com usuários </w:t>
            </w:r>
            <w:r w:rsidR="000C3224">
              <w:rPr>
                <w:color w:val="000000"/>
              </w:rPr>
              <w:t xml:space="preserve">da hamburgueria </w:t>
            </w:r>
            <w:r>
              <w:rPr>
                <w:color w:val="000000"/>
              </w:rPr>
              <w:t>sobre a conscientização do descarte seguro.</w:t>
            </w:r>
          </w:p>
          <w:p w14:paraId="12273810" w14:textId="5202ACDF" w:rsidR="00DD331D" w:rsidRDefault="00000000" w:rsidP="00D50CAD">
            <w:pPr>
              <w:ind w:firstLine="705"/>
              <w:jc w:val="both"/>
            </w:pPr>
            <w:r>
              <w:rPr>
                <w:color w:val="000000"/>
              </w:rPr>
              <w:t xml:space="preserve">Na fase três, espere-se a complementação da conscientização do descarte seguro. </w:t>
            </w:r>
          </w:p>
          <w:p w14:paraId="059E89DE" w14:textId="77777777" w:rsidR="00DD331D" w:rsidRDefault="00DD331D" w:rsidP="00D50CAD">
            <w:pPr>
              <w:ind w:firstLine="705"/>
              <w:jc w:val="both"/>
              <w:rPr>
                <w:b/>
              </w:rPr>
            </w:pPr>
          </w:p>
          <w:p w14:paraId="2E1BCB23" w14:textId="77777777" w:rsidR="00DD331D" w:rsidRDefault="00000000" w:rsidP="00D50CAD">
            <w:pPr>
              <w:ind w:firstLine="70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Cronograma de execução:</w:t>
            </w:r>
          </w:p>
          <w:p w14:paraId="7B4CCE1C" w14:textId="51DB69C9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color w:val="000000"/>
              </w:rPr>
              <w:t>DATA DE INÍCIO: 08/202</w:t>
            </w:r>
            <w:r w:rsidR="00D50CAD">
              <w:rPr>
                <w:color w:val="000000"/>
              </w:rPr>
              <w:t>5</w:t>
            </w:r>
          </w:p>
          <w:p w14:paraId="4C8C048D" w14:textId="7D2709BE" w:rsidR="00DD331D" w:rsidRDefault="00000000" w:rsidP="00D50CAD">
            <w:pPr>
              <w:ind w:firstLine="705"/>
              <w:jc w:val="both"/>
            </w:pPr>
            <w:r>
              <w:rPr>
                <w:color w:val="000000"/>
              </w:rPr>
              <w:t>DATA DE TÉRMINO: 1</w:t>
            </w:r>
            <w:r w:rsidR="00D50CAD">
              <w:rPr>
                <w:color w:val="000000"/>
              </w:rPr>
              <w:t>0</w:t>
            </w:r>
            <w:r>
              <w:rPr>
                <w:color w:val="000000"/>
              </w:rPr>
              <w:t>/202</w:t>
            </w:r>
            <w:r w:rsidR="00D50CAD">
              <w:rPr>
                <w:color w:val="000000"/>
              </w:rPr>
              <w:t>5</w:t>
            </w:r>
          </w:p>
          <w:p w14:paraId="32978325" w14:textId="77777777" w:rsidR="00DD331D" w:rsidRDefault="00DD331D" w:rsidP="00D50CAD">
            <w:pPr>
              <w:ind w:firstLine="705"/>
              <w:jc w:val="both"/>
              <w:rPr>
                <w:b/>
              </w:rPr>
            </w:pPr>
          </w:p>
          <w:p w14:paraId="798EE7D2" w14:textId="77777777" w:rsidR="00DD331D" w:rsidRDefault="00DD331D" w:rsidP="00D50CAD">
            <w:pPr>
              <w:ind w:firstLine="705"/>
              <w:jc w:val="both"/>
              <w:rPr>
                <w:b/>
              </w:rPr>
            </w:pPr>
          </w:p>
          <w:p w14:paraId="7A606B21" w14:textId="77777777" w:rsidR="00DD331D" w:rsidRDefault="00DD331D" w:rsidP="00D50CAD">
            <w:pPr>
              <w:ind w:firstLine="705"/>
              <w:jc w:val="both"/>
              <w:rPr>
                <w:b/>
              </w:rPr>
            </w:pPr>
          </w:p>
          <w:tbl>
            <w:tblPr>
              <w:tblStyle w:val="a5"/>
              <w:tblW w:w="7030" w:type="dxa"/>
              <w:tblInd w:w="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111"/>
              <w:gridCol w:w="2465"/>
              <w:gridCol w:w="2454"/>
            </w:tblGrid>
            <w:tr w:rsidR="00D50CAD" w14:paraId="71F868AE" w14:textId="77777777" w:rsidTr="00D50CAD">
              <w:tc>
                <w:tcPr>
                  <w:tcW w:w="2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FADD54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Fases</w:t>
                  </w:r>
                </w:p>
              </w:tc>
              <w:tc>
                <w:tcPr>
                  <w:tcW w:w="24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09C199" w14:textId="77777777" w:rsidR="00D50CAD" w:rsidRDefault="00D50CAD" w:rsidP="00D50CAD">
                  <w:pPr>
                    <w:widowControl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Evento</w:t>
                  </w:r>
                </w:p>
              </w:tc>
              <w:tc>
                <w:tcPr>
                  <w:tcW w:w="24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75C44B" w14:textId="77777777" w:rsidR="00D50CAD" w:rsidRDefault="00D50CAD" w:rsidP="00D50CAD">
                  <w:pPr>
                    <w:widowControl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Observação </w:t>
                  </w:r>
                </w:p>
              </w:tc>
            </w:tr>
            <w:tr w:rsidR="00D50CAD" w14:paraId="2A4204D8" w14:textId="77777777" w:rsidTr="00D50CAD">
              <w:trPr>
                <w:trHeight w:val="400"/>
              </w:trPr>
              <w:tc>
                <w:tcPr>
                  <w:tcW w:w="2111" w:type="dxa"/>
                  <w:vMerge w:val="restar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D4C994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  <w:p w14:paraId="3B462209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  <w:p w14:paraId="0C9482FF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  <w:p w14:paraId="38722E4E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  <w:p w14:paraId="0F672C9F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  <w:p w14:paraId="042791C7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  <w:p w14:paraId="7D1033BD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  <w:p w14:paraId="719DDF8E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  <w:p w14:paraId="50963B34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  <w:p w14:paraId="2E6A1408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Preparo</w:t>
                  </w:r>
                </w:p>
              </w:tc>
              <w:tc>
                <w:tcPr>
                  <w:tcW w:w="24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8F3E17" w14:textId="77777777" w:rsidR="00D50CAD" w:rsidRDefault="00D50CAD" w:rsidP="00D50CAD">
                  <w:pPr>
                    <w:widowControl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Fundamentação teórica</w:t>
                  </w:r>
                </w:p>
              </w:tc>
              <w:tc>
                <w:tcPr>
                  <w:tcW w:w="24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BF711" w14:textId="77777777" w:rsidR="00D50CAD" w:rsidRDefault="00D50CAD" w:rsidP="00D50CAD">
                  <w:pPr>
                    <w:widowControl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Pesquisa e desenvolvimento do projeto escrito</w:t>
                  </w:r>
                </w:p>
              </w:tc>
            </w:tr>
            <w:tr w:rsidR="00D50CAD" w14:paraId="2B5930E3" w14:textId="77777777" w:rsidTr="00D50CAD">
              <w:trPr>
                <w:trHeight w:val="400"/>
              </w:trPr>
              <w:tc>
                <w:tcPr>
                  <w:tcW w:w="2111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C098C0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</w:tc>
              <w:tc>
                <w:tcPr>
                  <w:tcW w:w="24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B0E621" w14:textId="77777777" w:rsidR="00D50CAD" w:rsidRDefault="00D50CAD" w:rsidP="00D50CAD">
                  <w:pPr>
                    <w:widowControl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Elaboração do formulário</w:t>
                  </w:r>
                </w:p>
              </w:tc>
              <w:tc>
                <w:tcPr>
                  <w:tcW w:w="24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DD8C3A" w14:textId="6AA46BD5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elaboração da metodologia e do formulário </w:t>
                  </w:r>
                </w:p>
              </w:tc>
            </w:tr>
            <w:tr w:rsidR="00D50CAD" w14:paraId="4E93157E" w14:textId="77777777" w:rsidTr="00D50CAD">
              <w:trPr>
                <w:trHeight w:val="400"/>
              </w:trPr>
              <w:tc>
                <w:tcPr>
                  <w:tcW w:w="2111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B54791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</w:tc>
              <w:tc>
                <w:tcPr>
                  <w:tcW w:w="24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873AA7" w14:textId="77777777" w:rsidR="00D50CAD" w:rsidRDefault="00D50CAD" w:rsidP="00D50CAD">
                  <w:pPr>
                    <w:widowControl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Elaboração dos pontos de coleta </w:t>
                  </w:r>
                </w:p>
              </w:tc>
              <w:tc>
                <w:tcPr>
                  <w:tcW w:w="24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CB7D4F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Aquisição dos materiais e elaboração dos pontos de coleta </w:t>
                  </w:r>
                </w:p>
              </w:tc>
            </w:tr>
            <w:tr w:rsidR="00D50CAD" w14:paraId="30CC3EB5" w14:textId="77777777" w:rsidTr="00D50CAD">
              <w:trPr>
                <w:trHeight w:val="400"/>
              </w:trPr>
              <w:tc>
                <w:tcPr>
                  <w:tcW w:w="2111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AC5BC9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</w:tc>
              <w:tc>
                <w:tcPr>
                  <w:tcW w:w="24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4A2622" w14:textId="77777777" w:rsidR="00D50CAD" w:rsidRDefault="00D50CAD" w:rsidP="00D50CAD">
                  <w:pPr>
                    <w:widowControl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Entrega do formulário a população</w:t>
                  </w:r>
                </w:p>
              </w:tc>
              <w:tc>
                <w:tcPr>
                  <w:tcW w:w="24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08204E" w14:textId="77777777" w:rsidR="00D50CAD" w:rsidRDefault="00D50CAD" w:rsidP="00D50CAD">
                  <w:pPr>
                    <w:widowControl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Disponibilização do formulário para a população </w:t>
                  </w:r>
                </w:p>
              </w:tc>
            </w:tr>
            <w:tr w:rsidR="00D50CAD" w14:paraId="15028067" w14:textId="77777777" w:rsidTr="00D50CAD">
              <w:tc>
                <w:tcPr>
                  <w:tcW w:w="2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8E6EA9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Integração</w:t>
                  </w:r>
                </w:p>
              </w:tc>
              <w:tc>
                <w:tcPr>
                  <w:tcW w:w="24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38191E" w14:textId="3C499189" w:rsidR="00D50CAD" w:rsidRDefault="00D50CAD" w:rsidP="00D50CAD">
                  <w:pPr>
                    <w:widowControl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Envio preliminar do projeto escrito</w:t>
                  </w:r>
                </w:p>
              </w:tc>
              <w:tc>
                <w:tcPr>
                  <w:tcW w:w="24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8DABBE" w14:textId="70B55315" w:rsidR="00D50CAD" w:rsidRDefault="00D50CAD" w:rsidP="00D50CAD">
                  <w:pPr>
                    <w:widowControl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Envio do projeto escrito a professora articuladora </w:t>
                  </w:r>
                </w:p>
              </w:tc>
            </w:tr>
            <w:tr w:rsidR="00D50CAD" w14:paraId="11268BCE" w14:textId="77777777" w:rsidTr="00D50CAD">
              <w:trPr>
                <w:trHeight w:val="1143"/>
              </w:trPr>
              <w:tc>
                <w:tcPr>
                  <w:tcW w:w="2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04A3DF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  <w:p w14:paraId="790F5B2E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  <w:p w14:paraId="5D29E440" w14:textId="6B0C0562" w:rsidR="00D50CAD" w:rsidRDefault="00D7226C" w:rsidP="00D7226C">
                  <w:pPr>
                    <w:widowControl w:val="0"/>
                    <w:ind w:firstLine="279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Socialização</w:t>
                  </w:r>
                </w:p>
              </w:tc>
              <w:tc>
                <w:tcPr>
                  <w:tcW w:w="246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2664DC" w14:textId="77777777" w:rsidR="00D50CAD" w:rsidRDefault="00D50CAD" w:rsidP="00D50CAD">
                  <w:pPr>
                    <w:widowControl w:val="0"/>
                    <w:ind w:firstLine="705"/>
                    <w:jc w:val="both"/>
                    <w:rPr>
                      <w:b/>
                    </w:rPr>
                  </w:pPr>
                </w:p>
                <w:p w14:paraId="7AF81E31" w14:textId="77777777" w:rsidR="00D50CAD" w:rsidRDefault="00D50CAD" w:rsidP="00D50CAD">
                  <w:pPr>
                    <w:widowControl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Devolutiva do trabalho escrito </w:t>
                  </w:r>
                </w:p>
              </w:tc>
              <w:tc>
                <w:tcPr>
                  <w:tcW w:w="245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40631A" w14:textId="389DF6D9" w:rsidR="00D50CAD" w:rsidRDefault="00D50CAD" w:rsidP="00D50CAD">
                  <w:pPr>
                    <w:widowControl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Devolutiva do trabalho escrito com as retificações da professora articuladora</w:t>
                  </w:r>
                  <w:r w:rsidR="00D7226C">
                    <w:rPr>
                      <w:b/>
                    </w:rPr>
                    <w:t xml:space="preserve"> e apresentação à Hamburgueria.</w:t>
                  </w:r>
                </w:p>
              </w:tc>
            </w:tr>
          </w:tbl>
          <w:p w14:paraId="25902938" w14:textId="5DADC0EC" w:rsidR="00DD331D" w:rsidRDefault="00000000" w:rsidP="00D50CAD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AB056CB" w14:textId="77777777" w:rsidR="000C3224" w:rsidRDefault="000C3224" w:rsidP="00D50CAD">
            <w:pPr>
              <w:jc w:val="both"/>
              <w:rPr>
                <w:b/>
                <w:color w:val="000000"/>
              </w:rPr>
            </w:pPr>
          </w:p>
          <w:p w14:paraId="268A21FC" w14:textId="4BAEC45F" w:rsidR="00DD331D" w:rsidRDefault="00000000" w:rsidP="00D50CA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Considerações finais:</w:t>
            </w:r>
          </w:p>
          <w:p w14:paraId="1C4695D1" w14:textId="200C527C" w:rsidR="00DD331D" w:rsidRDefault="00B74B3F" w:rsidP="00D50C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Deve-se ressaltar a importância da continuidade de ações de extensão que promovam a educação ambiental e o cuidado com a sustentabilidade.</w:t>
            </w:r>
          </w:p>
          <w:p w14:paraId="5FA6BDD5" w14:textId="77777777" w:rsidR="00D50CAD" w:rsidRDefault="00D50CAD" w:rsidP="00D50CA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DF20964" w14:textId="77777777" w:rsidR="000C3224" w:rsidRDefault="000C3224" w:rsidP="00D50CA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AEE4186" w14:textId="29FE5AE7" w:rsidR="00DD331D" w:rsidRDefault="00000000" w:rsidP="00D50CAD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Referência Bibliográfica:</w:t>
            </w:r>
          </w:p>
          <w:p w14:paraId="26957B2B" w14:textId="45E2BC7B" w:rsidR="00DD331D" w:rsidRDefault="00000000" w:rsidP="00D50C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BRASIL. Lei nº 12.305, de 2 de agosto de 2010. Política Nacional de Resíduos Sólidos.   Diário Oficial da União.</w:t>
            </w:r>
            <w:r w:rsidR="00652D7E">
              <w:rPr>
                <w:sz w:val="20"/>
                <w:szCs w:val="20"/>
              </w:rPr>
              <w:t xml:space="preserve"> (2010).</w:t>
            </w:r>
            <w:r w:rsidR="00D50C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Disponível em: https://www.planalto.gov.br/ccivil_03/_ato2007-2010/2010/lei/l12305.htm</w:t>
            </w:r>
          </w:p>
          <w:p w14:paraId="588B2F2D" w14:textId="77777777" w:rsidR="00D50CAD" w:rsidRDefault="00D50CAD" w:rsidP="00D50CAD">
            <w:pPr>
              <w:jc w:val="both"/>
              <w:rPr>
                <w:sz w:val="20"/>
                <w:szCs w:val="20"/>
              </w:rPr>
            </w:pPr>
          </w:p>
          <w:p w14:paraId="3605B0DE" w14:textId="1ACD7EEE" w:rsidR="00DD331D" w:rsidRDefault="00000000" w:rsidP="00D50C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COELHO, A.; SANTOS, R. Logística Reversa: Teoria e Prática. São Paulo: Atlas. </w:t>
            </w:r>
            <w:r w:rsidR="003D20E5">
              <w:rPr>
                <w:sz w:val="20"/>
                <w:szCs w:val="20"/>
              </w:rPr>
              <w:t>(2016).</w:t>
            </w:r>
          </w:p>
          <w:p w14:paraId="135EFEAE" w14:textId="2D902222" w:rsidR="00DD331D" w:rsidRDefault="00000000" w:rsidP="00D50C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Disponível em: </w:t>
            </w:r>
            <w:r w:rsidR="003D20E5" w:rsidRPr="003D20E5">
              <w:rPr>
                <w:sz w:val="20"/>
                <w:szCs w:val="20"/>
              </w:rPr>
              <w:t>&lt;</w:t>
            </w:r>
            <w:hyperlink r:id="rId8" w:history="1">
              <w:r w:rsidR="003D20E5" w:rsidRPr="003D20E5">
                <w:rPr>
                  <w:rStyle w:val="Hyperlink"/>
                  <w:sz w:val="20"/>
                  <w:szCs w:val="20"/>
                </w:rPr>
                <w:t>http://www.logisticadescomplicada.com/a-nova-onda-logistica-reversa/</w:t>
              </w:r>
            </w:hyperlink>
            <w:r w:rsidR="003D20E5" w:rsidRPr="003D20E5">
              <w:rPr>
                <w:sz w:val="20"/>
                <w:szCs w:val="20"/>
              </w:rPr>
              <w:t>&gt;.</w:t>
            </w:r>
          </w:p>
          <w:p w14:paraId="31EDFFE9" w14:textId="77777777" w:rsidR="00D50CAD" w:rsidRDefault="00D50CAD" w:rsidP="00D50CAD">
            <w:pPr>
              <w:jc w:val="both"/>
              <w:rPr>
                <w:sz w:val="20"/>
                <w:szCs w:val="20"/>
              </w:rPr>
            </w:pPr>
          </w:p>
          <w:p w14:paraId="42270BD5" w14:textId="6E9DAC75" w:rsidR="00B74B3F" w:rsidRPr="00B74B3F" w:rsidRDefault="00B74B3F" w:rsidP="00D50CAD">
            <w:pPr>
              <w:jc w:val="both"/>
              <w:rPr>
                <w:sz w:val="20"/>
                <w:szCs w:val="20"/>
              </w:rPr>
            </w:pPr>
            <w:r w:rsidRPr="00B74B3F">
              <w:rPr>
                <w:sz w:val="20"/>
                <w:szCs w:val="20"/>
              </w:rPr>
              <w:t>GADOTTI, M. Educação ambiental: um conceito em construção. São Paulo: Contexto. (1992)</w:t>
            </w:r>
          </w:p>
          <w:p w14:paraId="6EFDC471" w14:textId="77777777" w:rsidR="00B74B3F" w:rsidRPr="00B74B3F" w:rsidRDefault="00B74B3F" w:rsidP="00D50CAD">
            <w:pPr>
              <w:jc w:val="both"/>
              <w:rPr>
                <w:sz w:val="20"/>
                <w:szCs w:val="20"/>
              </w:rPr>
            </w:pPr>
            <w:r w:rsidRPr="00B74B3F">
              <w:rPr>
                <w:sz w:val="20"/>
                <w:szCs w:val="20"/>
              </w:rPr>
              <w:t xml:space="preserve">Disponível </w:t>
            </w:r>
            <w:hyperlink r:id="rId9" w:history="1">
              <w:r w:rsidRPr="00B74B3F">
                <w:rPr>
                  <w:rStyle w:val="Hyperlink"/>
                  <w:sz w:val="20"/>
                  <w:szCs w:val="20"/>
                </w:rPr>
                <w:t>https://sustentabiliarte.wordpress.com/tag/moacir-gadotti/</w:t>
              </w:r>
            </w:hyperlink>
          </w:p>
          <w:p w14:paraId="3DA346DB" w14:textId="77777777" w:rsidR="00D50CAD" w:rsidRDefault="00D50CAD" w:rsidP="00D50CAD">
            <w:pPr>
              <w:jc w:val="both"/>
              <w:rPr>
                <w:sz w:val="20"/>
                <w:szCs w:val="20"/>
              </w:rPr>
            </w:pPr>
          </w:p>
          <w:p w14:paraId="267DA12D" w14:textId="127F6DC8" w:rsidR="00B74B3F" w:rsidRPr="00B74B3F" w:rsidRDefault="00B74B3F" w:rsidP="00D50CAD">
            <w:pPr>
              <w:jc w:val="both"/>
              <w:rPr>
                <w:sz w:val="20"/>
                <w:szCs w:val="20"/>
              </w:rPr>
            </w:pPr>
            <w:r w:rsidRPr="00B74B3F">
              <w:rPr>
                <w:sz w:val="20"/>
                <w:szCs w:val="20"/>
              </w:rPr>
              <w:t>SAVAGE, M. Educação ambiental: teoria e prática. Brasília: IBAMA. (2002).</w:t>
            </w:r>
          </w:p>
          <w:p w14:paraId="3C9CF86A" w14:textId="45CB4FED" w:rsidR="00B74B3F" w:rsidRDefault="00B74B3F" w:rsidP="00D50CAD">
            <w:pPr>
              <w:jc w:val="both"/>
              <w:rPr>
                <w:sz w:val="20"/>
                <w:szCs w:val="20"/>
              </w:rPr>
            </w:pPr>
            <w:r w:rsidRPr="00B74B3F">
              <w:rPr>
                <w:sz w:val="20"/>
                <w:szCs w:val="20"/>
              </w:rPr>
              <w:t xml:space="preserve">Disponível em: </w:t>
            </w:r>
            <w:hyperlink r:id="rId10" w:history="1">
              <w:r w:rsidR="00206471" w:rsidRPr="00B74B3F">
                <w:rPr>
                  <w:rStyle w:val="Hyperlink"/>
                  <w:sz w:val="20"/>
                  <w:szCs w:val="20"/>
                </w:rPr>
                <w:t>https://www.ibama.gov.br/sophia/cnia/livros/variacoesinteretnicas.pdf</w:t>
              </w:r>
            </w:hyperlink>
          </w:p>
          <w:p w14:paraId="6BC1720D" w14:textId="77777777" w:rsidR="00D50CAD" w:rsidRDefault="00D50CAD" w:rsidP="00D50CAD">
            <w:pPr>
              <w:jc w:val="both"/>
              <w:rPr>
                <w:sz w:val="20"/>
                <w:szCs w:val="20"/>
              </w:rPr>
            </w:pPr>
          </w:p>
          <w:p w14:paraId="37138DE0" w14:textId="3BE2180D" w:rsidR="00206471" w:rsidRPr="00206471" w:rsidRDefault="00206471" w:rsidP="00D50CAD">
            <w:pPr>
              <w:jc w:val="both"/>
              <w:rPr>
                <w:sz w:val="20"/>
                <w:szCs w:val="20"/>
              </w:rPr>
            </w:pPr>
            <w:proofErr w:type="spellStart"/>
            <w:r w:rsidRPr="00206471">
              <w:rPr>
                <w:sz w:val="20"/>
                <w:szCs w:val="20"/>
              </w:rPr>
              <w:t>Mecalux</w:t>
            </w:r>
            <w:proofErr w:type="spellEnd"/>
            <w:r w:rsidRPr="00206471">
              <w:rPr>
                <w:sz w:val="20"/>
                <w:szCs w:val="20"/>
              </w:rPr>
              <w:t>, Soluções de armazenagem</w:t>
            </w:r>
          </w:p>
          <w:p w14:paraId="01CDB34A" w14:textId="4B3597F6" w:rsidR="00206471" w:rsidRDefault="00206471" w:rsidP="00D50CAD">
            <w:pPr>
              <w:jc w:val="both"/>
              <w:rPr>
                <w:sz w:val="20"/>
                <w:szCs w:val="20"/>
              </w:rPr>
            </w:pPr>
            <w:r w:rsidRPr="00206471">
              <w:rPr>
                <w:sz w:val="20"/>
                <w:szCs w:val="20"/>
              </w:rPr>
              <w:t>Logística verde ou logística ambiental: definição, desafios e soluções</w:t>
            </w:r>
            <w:r w:rsidR="00652D7E">
              <w:rPr>
                <w:sz w:val="20"/>
                <w:szCs w:val="20"/>
              </w:rPr>
              <w:t>. (2020).</w:t>
            </w:r>
          </w:p>
          <w:p w14:paraId="57961BCB" w14:textId="70B86FB3" w:rsidR="00206471" w:rsidRDefault="00206471" w:rsidP="00D50C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Disponível em:</w:t>
            </w:r>
            <w:r>
              <w:t xml:space="preserve"> </w:t>
            </w:r>
            <w:hyperlink r:id="rId11" w:history="1">
              <w:r w:rsidRPr="00521521">
                <w:rPr>
                  <w:rStyle w:val="Hyperlink"/>
                  <w:sz w:val="20"/>
                  <w:szCs w:val="20"/>
                </w:rPr>
                <w:t>https://www.mecalux.com.br/blog/logistica-verde</w:t>
              </w:r>
            </w:hyperlink>
          </w:p>
          <w:p w14:paraId="459A4EDD" w14:textId="28A2509A" w:rsidR="00652D7E" w:rsidRPr="00652D7E" w:rsidRDefault="00652D7E" w:rsidP="00D50CAD">
            <w:pPr>
              <w:jc w:val="both"/>
              <w:rPr>
                <w:sz w:val="20"/>
                <w:szCs w:val="20"/>
              </w:rPr>
            </w:pPr>
            <w:r w:rsidRPr="00652D7E">
              <w:rPr>
                <w:sz w:val="20"/>
                <w:szCs w:val="20"/>
              </w:rPr>
              <w:t>Prof. Vitório Donato</w:t>
            </w:r>
            <w:r>
              <w:rPr>
                <w:sz w:val="20"/>
                <w:szCs w:val="20"/>
              </w:rPr>
              <w:t xml:space="preserve">. </w:t>
            </w:r>
            <w:r w:rsidRPr="00652D7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 w:rsidRPr="00652D7E">
              <w:rPr>
                <w:sz w:val="20"/>
                <w:szCs w:val="20"/>
              </w:rPr>
              <w:t>2010</w:t>
            </w:r>
            <w:r>
              <w:rPr>
                <w:sz w:val="20"/>
                <w:szCs w:val="20"/>
              </w:rPr>
              <w:t>).</w:t>
            </w:r>
            <w:r w:rsidRPr="00652D7E">
              <w:rPr>
                <w:sz w:val="20"/>
                <w:szCs w:val="20"/>
              </w:rPr>
              <w:t> </w:t>
            </w:r>
          </w:p>
          <w:p w14:paraId="57365BBC" w14:textId="04678FD0" w:rsidR="00DD331D" w:rsidRDefault="00652D7E" w:rsidP="00D50C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Disponível em: </w:t>
            </w:r>
            <w:hyperlink r:id="rId12" w:history="1">
              <w:r w:rsidRPr="00521521">
                <w:rPr>
                  <w:rStyle w:val="Hyperlink"/>
                  <w:sz w:val="20"/>
                  <w:szCs w:val="20"/>
                </w:rPr>
                <w:t>https://sitedalogistica.webnode.com.br/products/logistica-verde-entrevista-com-o-prof-vitorio-donato/</w:t>
              </w:r>
            </w:hyperlink>
          </w:p>
          <w:p w14:paraId="09C47408" w14:textId="77777777" w:rsidR="00652D7E" w:rsidRDefault="00652D7E" w:rsidP="00D50CAD">
            <w:pPr>
              <w:jc w:val="both"/>
              <w:rPr>
                <w:sz w:val="20"/>
                <w:szCs w:val="20"/>
              </w:rPr>
            </w:pPr>
          </w:p>
          <w:p w14:paraId="2A3E690A" w14:textId="77777777" w:rsidR="00652D7E" w:rsidRDefault="00652D7E" w:rsidP="00D50CAD">
            <w:pPr>
              <w:jc w:val="both"/>
              <w:rPr>
                <w:sz w:val="20"/>
                <w:szCs w:val="20"/>
              </w:rPr>
            </w:pPr>
          </w:p>
          <w:p w14:paraId="5B6A2758" w14:textId="77777777" w:rsidR="00DD331D" w:rsidRDefault="00000000" w:rsidP="00D50CAD">
            <w:pPr>
              <w:ind w:firstLine="70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DD331D" w14:paraId="310C1E8F" w14:textId="77777777">
        <w:tc>
          <w:tcPr>
            <w:tcW w:w="8700" w:type="dxa"/>
            <w:tcBorders>
              <w:top w:val="dashed" w:sz="6" w:space="0" w:color="FFFFFF"/>
              <w:left w:val="dashed" w:sz="6" w:space="0" w:color="FFFFFF"/>
              <w:bottom w:val="dashed" w:sz="6" w:space="0" w:color="FFFFFF"/>
              <w:right w:val="dashed" w:sz="6" w:space="0" w:color="FFFFFF"/>
            </w:tcBorders>
            <w:vAlign w:val="center"/>
          </w:tcPr>
          <w:p w14:paraId="0EAD7FCA" w14:textId="77777777" w:rsidR="00DD331D" w:rsidRDefault="00DD331D" w:rsidP="00D50CAD">
            <w:pPr>
              <w:ind w:firstLine="705"/>
              <w:jc w:val="both"/>
              <w:rPr>
                <w:b/>
                <w:color w:val="000000"/>
              </w:rPr>
            </w:pPr>
          </w:p>
        </w:tc>
      </w:tr>
    </w:tbl>
    <w:p w14:paraId="38FD13F0" w14:textId="77777777" w:rsidR="00DD331D" w:rsidRDefault="00000000" w:rsidP="00D50CAD">
      <w:pPr>
        <w:ind w:firstLine="705"/>
        <w:jc w:val="both"/>
      </w:pPr>
      <w:r>
        <w:rPr>
          <w:b/>
          <w:color w:val="000000"/>
        </w:rPr>
        <w:t> </w:t>
      </w:r>
    </w:p>
    <w:p w14:paraId="5FF2BCAC" w14:textId="77777777" w:rsidR="00DD331D" w:rsidRDefault="00DD331D"/>
    <w:sectPr w:rsidR="00DD331D">
      <w:headerReference w:type="default" r:id="rId13"/>
      <w:footerReference w:type="default" r:id="rId14"/>
      <w:pgSz w:w="11905" w:h="16837"/>
      <w:pgMar w:top="1700" w:right="1133" w:bottom="1133" w:left="155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7C33" w14:textId="77777777" w:rsidR="000271A8" w:rsidRDefault="000271A8">
      <w:r>
        <w:separator/>
      </w:r>
    </w:p>
  </w:endnote>
  <w:endnote w:type="continuationSeparator" w:id="0">
    <w:p w14:paraId="01D6B9FD" w14:textId="77777777" w:rsidR="000271A8" w:rsidRDefault="0002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6ECA" w14:textId="77777777" w:rsidR="00DD331D" w:rsidRDefault="00DD33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14:paraId="75CD1585" w14:textId="77777777" w:rsidR="00DD331D" w:rsidRDefault="00000000">
    <w:pPr>
      <w:rPr>
        <w:rFonts w:ascii="Comic Sans MS" w:eastAsia="Comic Sans MS" w:hAnsi="Comic Sans MS" w:cs="Comic Sans MS"/>
        <w:sz w:val="16"/>
        <w:szCs w:val="16"/>
      </w:rPr>
    </w:pPr>
    <w:r>
      <w:rPr>
        <w:rFonts w:ascii="Comic Sans MS" w:eastAsia="Comic Sans MS" w:hAnsi="Comic Sans MS" w:cs="Comic Sans MS"/>
        <w:sz w:val="16"/>
        <w:szCs w:val="16"/>
      </w:rPr>
      <w:t>Centro Universitário Processus - UNIPROCESSUS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F43A" w14:textId="77777777" w:rsidR="000271A8" w:rsidRDefault="000271A8">
      <w:r>
        <w:separator/>
      </w:r>
    </w:p>
  </w:footnote>
  <w:footnote w:type="continuationSeparator" w:id="0">
    <w:p w14:paraId="288D3616" w14:textId="77777777" w:rsidR="000271A8" w:rsidRDefault="0002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514D" w14:textId="77777777" w:rsidR="00DD331D" w:rsidRDefault="00000000">
    <w:pPr>
      <w:tabs>
        <w:tab w:val="right" w:pos="8838"/>
      </w:tabs>
      <w:jc w:val="center"/>
      <w:rPr>
        <w:b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2F52E45" wp14:editId="62FCC27D">
          <wp:simplePos x="0" y="0"/>
          <wp:positionH relativeFrom="column">
            <wp:posOffset>2352675</wp:posOffset>
          </wp:positionH>
          <wp:positionV relativeFrom="paragraph">
            <wp:posOffset>-165099</wp:posOffset>
          </wp:positionV>
          <wp:extent cx="1066800" cy="542925"/>
          <wp:effectExtent l="0" t="0" r="0" b="0"/>
          <wp:wrapNone/>
          <wp:docPr id="1" name="image1.jpg" descr="Logotip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AEA679" w14:textId="77777777" w:rsidR="00DD33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>Centro Universitário Processus</w:t>
    </w:r>
  </w:p>
  <w:p w14:paraId="7735764D" w14:textId="77777777" w:rsidR="00DD33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59085C09" w14:textId="77777777" w:rsidR="00DD331D" w:rsidRDefault="00DD33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1255"/>
    <w:multiLevelType w:val="multilevel"/>
    <w:tmpl w:val="E750AB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3151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1D"/>
    <w:rsid w:val="000271A8"/>
    <w:rsid w:val="000C3224"/>
    <w:rsid w:val="00133D05"/>
    <w:rsid w:val="00145522"/>
    <w:rsid w:val="00154D29"/>
    <w:rsid w:val="00206471"/>
    <w:rsid w:val="00236173"/>
    <w:rsid w:val="003C256C"/>
    <w:rsid w:val="003D20E5"/>
    <w:rsid w:val="00531FE9"/>
    <w:rsid w:val="005F58FE"/>
    <w:rsid w:val="006000D8"/>
    <w:rsid w:val="00652D7E"/>
    <w:rsid w:val="00772F6C"/>
    <w:rsid w:val="00927C6B"/>
    <w:rsid w:val="00980F9E"/>
    <w:rsid w:val="009C3513"/>
    <w:rsid w:val="00AD1D4C"/>
    <w:rsid w:val="00B74B3F"/>
    <w:rsid w:val="00BC041F"/>
    <w:rsid w:val="00C32585"/>
    <w:rsid w:val="00C633DD"/>
    <w:rsid w:val="00CC363D"/>
    <w:rsid w:val="00CD52CB"/>
    <w:rsid w:val="00D50CAD"/>
    <w:rsid w:val="00D7226C"/>
    <w:rsid w:val="00DD331D"/>
    <w:rsid w:val="00E14104"/>
    <w:rsid w:val="00F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1A2B"/>
  <w15:docId w15:val="{CD17FF45-DFED-4277-B77A-249161BD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  <w:color w:val="FF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B74B3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4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isticadescomplicada.com/a-nova-onda-logistica-revers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sitedalogistica.webnode.com.br/products/logistica-verde-entrevista-com-o-prof-vitorio-donat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calux.com.br/blog/logistica-ver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bama.gov.br/sophia/cnia/livros/variacoesinteretnica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tentabiliarte.wordpress.com/tag/moacir-gadotti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1322</Words>
  <Characters>8440</Characters>
  <Application>Microsoft Office Word</Application>
  <DocSecurity>0</DocSecurity>
  <Lines>241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potengy</dc:creator>
  <cp:lastModifiedBy>Silvana Costa</cp:lastModifiedBy>
  <cp:revision>11</cp:revision>
  <dcterms:created xsi:type="dcterms:W3CDTF">2025-10-18T05:00:00Z</dcterms:created>
  <dcterms:modified xsi:type="dcterms:W3CDTF">2025-10-18T05:54:00Z</dcterms:modified>
</cp:coreProperties>
</file>