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06BC60B" w14:textId="77777777" w:rsidR="00027055" w:rsidRDefault="00573EB0">
      <w:pPr>
        <w:spacing w:after="280"/>
        <w:jc w:val="center"/>
        <w:rPr>
          <w:b/>
        </w:rPr>
      </w:pPr>
      <w:r>
        <w:rPr>
          <w:rFonts w:ascii="Verdana" w:eastAsia="Verdana" w:hAnsi="Verdana" w:cs="Verdana"/>
          <w:i/>
          <w:color w:val="000000"/>
          <w:sz w:val="20"/>
          <w:szCs w:val="20"/>
        </w:rPr>
        <w:t xml:space="preserve"> </w:t>
      </w:r>
      <w:r>
        <w:rPr>
          <w:b/>
        </w:rPr>
        <w:t>CENTRO UNIVERSITÁRIO PROCESSUS</w:t>
      </w:r>
      <w:r>
        <w:rPr>
          <w:noProof/>
        </w:rPr>
        <w:drawing>
          <wp:anchor distT="0" distB="0" distL="114300" distR="114300" simplePos="0" relativeHeight="251658240" behindDoc="0" locked="0" layoutInCell="1" hidden="0" allowOverlap="1" wp14:anchorId="2BB3E3B8" wp14:editId="2F33D500">
            <wp:simplePos x="0" y="0"/>
            <wp:positionH relativeFrom="column">
              <wp:posOffset>310515</wp:posOffset>
            </wp:positionH>
            <wp:positionV relativeFrom="paragraph">
              <wp:posOffset>513715</wp:posOffset>
            </wp:positionV>
            <wp:extent cx="992505" cy="447675"/>
            <wp:effectExtent l="0" t="0" r="0" b="0"/>
            <wp:wrapTopAndBottom distT="0" distB="0"/>
            <wp:docPr id="6" name="image2.jpg" descr="C:\Users\User\Documents\LOGO\NOVO CENTRO UNIVERSITÁRIO\FINAL  VALENDO.jpg"/>
            <wp:cNvGraphicFramePr/>
            <a:graphic xmlns:a="http://schemas.openxmlformats.org/drawingml/2006/main">
              <a:graphicData uri="http://schemas.openxmlformats.org/drawingml/2006/picture">
                <pic:pic xmlns:pic="http://schemas.openxmlformats.org/drawingml/2006/picture">
                  <pic:nvPicPr>
                    <pic:cNvPr id="0" name="image2.jpg" descr="C:\Users\User\Documents\LOGO\NOVO CENTRO UNIVERSITÁRIO\FINAL  VALENDO.jpg"/>
                    <pic:cNvPicPr preferRelativeResize="0"/>
                  </pic:nvPicPr>
                  <pic:blipFill>
                    <a:blip r:embed="rId8"/>
                    <a:srcRect/>
                    <a:stretch>
                      <a:fillRect/>
                    </a:stretch>
                  </pic:blipFill>
                  <pic:spPr>
                    <a:xfrm>
                      <a:off x="0" y="0"/>
                      <a:ext cx="992505" cy="447675"/>
                    </a:xfrm>
                    <a:prstGeom prst="rect">
                      <a:avLst/>
                    </a:prstGeom>
                    <a:ln/>
                  </pic:spPr>
                </pic:pic>
              </a:graphicData>
            </a:graphic>
          </wp:anchor>
        </w:drawing>
      </w:r>
    </w:p>
    <w:p w14:paraId="219980DE" w14:textId="77777777" w:rsidR="00027055" w:rsidRDefault="00573EB0">
      <w:pPr>
        <w:jc w:val="center"/>
        <w:rPr>
          <w:b/>
        </w:rPr>
      </w:pPr>
      <w:r>
        <w:rPr>
          <w:b/>
        </w:rPr>
        <w:t>Prática Extensionista</w:t>
      </w:r>
    </w:p>
    <w:p w14:paraId="18F19B91" w14:textId="77777777" w:rsidR="00027055" w:rsidRDefault="00573EB0">
      <w:pPr>
        <w:spacing w:before="280" w:after="280"/>
        <w:jc w:val="center"/>
        <w:rPr>
          <w:rFonts w:ascii="Verdana" w:eastAsia="Verdana" w:hAnsi="Verdana" w:cs="Verdana"/>
          <w:b/>
          <w:color w:val="000000"/>
          <w:sz w:val="20"/>
          <w:szCs w:val="20"/>
        </w:rPr>
      </w:pPr>
      <w:r>
        <w:rPr>
          <w:b/>
        </w:rPr>
        <w:t>PROJETO/AÇÃO (2° semestre/2025)</w:t>
      </w:r>
    </w:p>
    <w:p w14:paraId="07E9D821" w14:textId="77777777" w:rsidR="00027055" w:rsidRDefault="00573EB0">
      <w:pPr>
        <w:rPr>
          <w:rFonts w:ascii="Verdana" w:eastAsia="Verdana" w:hAnsi="Verdana" w:cs="Verdana"/>
          <w:color w:val="000000"/>
          <w:sz w:val="20"/>
          <w:szCs w:val="20"/>
        </w:rPr>
      </w:pPr>
      <w:r>
        <w:rPr>
          <w:rFonts w:ascii="Verdana" w:eastAsia="Verdana" w:hAnsi="Verdana" w:cs="Verdana"/>
          <w:b/>
          <w:color w:val="000000"/>
          <w:sz w:val="20"/>
          <w:szCs w:val="20"/>
        </w:rPr>
        <w:t>  1.</w:t>
      </w:r>
      <w:r>
        <w:rPr>
          <w:rFonts w:ascii="Verdana" w:eastAsia="Verdana" w:hAnsi="Verdana" w:cs="Verdana"/>
          <w:b/>
          <w:color w:val="000000"/>
        </w:rPr>
        <w:t> </w:t>
      </w:r>
      <w:r w:rsidRPr="00CB11F9">
        <w:rPr>
          <w:rFonts w:eastAsia="Verdana"/>
          <w:b/>
          <w:color w:val="000000"/>
          <w:sz w:val="28"/>
          <w:szCs w:val="28"/>
          <w:highlight w:val="lightGray"/>
          <w:u w:val="single"/>
        </w:rPr>
        <w:t>Identificação do Objeto</w:t>
      </w:r>
    </w:p>
    <w:tbl>
      <w:tblPr>
        <w:tblStyle w:val="a"/>
        <w:tblW w:w="8700" w:type="dxa"/>
        <w:tblInd w:w="0" w:type="dxa"/>
        <w:tblLayout w:type="fixed"/>
        <w:tblLook w:val="0400" w:firstRow="0" w:lastRow="0" w:firstColumn="0" w:lastColumn="0" w:noHBand="0" w:noVBand="1"/>
      </w:tblPr>
      <w:tblGrid>
        <w:gridCol w:w="8700"/>
      </w:tblGrid>
      <w:tr w:rsidR="00027055" w14:paraId="0DF24EE5" w14:textId="77777777">
        <w:tc>
          <w:tcPr>
            <w:tcW w:w="8700" w:type="dxa"/>
            <w:tcBorders>
              <w:top w:val="dashed" w:sz="6" w:space="0" w:color="DDDDDD"/>
              <w:left w:val="dashed" w:sz="6" w:space="0" w:color="DDDDDD"/>
              <w:bottom w:val="dashed" w:sz="6" w:space="0" w:color="DDDDDD"/>
              <w:right w:val="dashed" w:sz="6" w:space="0" w:color="DDDDDD"/>
            </w:tcBorders>
            <w:vAlign w:val="center"/>
          </w:tcPr>
          <w:p w14:paraId="31152449" w14:textId="77777777" w:rsidR="00027055" w:rsidRPr="00CB11F9" w:rsidRDefault="00573EB0">
            <w:pPr>
              <w:spacing w:after="280"/>
              <w:rPr>
                <w:rFonts w:eastAsia="Verdana"/>
                <w:b/>
                <w:color w:val="000000"/>
              </w:rPr>
            </w:pPr>
            <w:r w:rsidRPr="00CB11F9">
              <w:rPr>
                <w:rFonts w:eastAsia="Verdana"/>
                <w:b/>
                <w:color w:val="000000"/>
              </w:rPr>
              <w:t>Atividade Extensionista:</w:t>
            </w:r>
          </w:p>
          <w:tbl>
            <w:tblPr>
              <w:tblStyle w:val="a0"/>
              <w:tblW w:w="8417" w:type="dxa"/>
              <w:tblInd w:w="105" w:type="dxa"/>
              <w:tblLayout w:type="fixed"/>
              <w:tblLook w:val="0400" w:firstRow="0" w:lastRow="0" w:firstColumn="0" w:lastColumn="0" w:noHBand="0" w:noVBand="1"/>
            </w:tblPr>
            <w:tblGrid>
              <w:gridCol w:w="8417"/>
            </w:tblGrid>
            <w:tr w:rsidR="00027055" w14:paraId="1EF8CC82" w14:textId="77777777">
              <w:trPr>
                <w:trHeight w:val="490"/>
              </w:trPr>
              <w:tc>
                <w:tcPr>
                  <w:tcW w:w="8417" w:type="dxa"/>
                  <w:vAlign w:val="center"/>
                </w:tcPr>
                <w:p w14:paraId="131DC423" w14:textId="77777777" w:rsidR="00027055" w:rsidRDefault="00573EB0">
                  <w:pPr>
                    <w:ind w:left="375"/>
                    <w:rPr>
                      <w:rFonts w:ascii="Helvetica Neue" w:eastAsia="Helvetica Neue" w:hAnsi="Helvetica Neue" w:cs="Helvetica Neue"/>
                      <w:sz w:val="17"/>
                      <w:szCs w:val="17"/>
                    </w:rPr>
                  </w:pPr>
                  <w:r>
                    <w:rPr>
                      <w:rFonts w:ascii="Helvetica Neue" w:eastAsia="Helvetica Neue" w:hAnsi="Helvetica Neue" w:cs="Helvetica Neue"/>
                      <w:sz w:val="17"/>
                      <w:szCs w:val="17"/>
                    </w:rPr>
                    <w:t xml:space="preserve">PROGRAMA </w:t>
                  </w:r>
                  <w:proofErr w:type="gramStart"/>
                  <w:r>
                    <w:rPr>
                      <w:rFonts w:ascii="Helvetica Neue" w:eastAsia="Helvetica Neue" w:hAnsi="Helvetica Neue" w:cs="Helvetica Neue"/>
                      <w:sz w:val="17"/>
                      <w:szCs w:val="17"/>
                    </w:rPr>
                    <w:t xml:space="preserve">(  </w:t>
                  </w:r>
                  <w:proofErr w:type="gramEnd"/>
                  <w:r>
                    <w:rPr>
                      <w:rFonts w:ascii="Helvetica Neue" w:eastAsia="Helvetica Neue" w:hAnsi="Helvetica Neue" w:cs="Helvetica Neue"/>
                      <w:sz w:val="17"/>
                      <w:szCs w:val="17"/>
                    </w:rPr>
                    <w:t xml:space="preserve">  )             PROJETO  ( </w:t>
                  </w:r>
                  <w:r>
                    <w:rPr>
                      <w:rFonts w:ascii="Helvetica Neue" w:eastAsia="Helvetica Neue" w:hAnsi="Helvetica Neue" w:cs="Helvetica Neue"/>
                      <w:b/>
                      <w:sz w:val="17"/>
                      <w:szCs w:val="17"/>
                    </w:rPr>
                    <w:t xml:space="preserve">X </w:t>
                  </w:r>
                  <w:r>
                    <w:rPr>
                      <w:rFonts w:ascii="Helvetica Neue" w:eastAsia="Helvetica Neue" w:hAnsi="Helvetica Neue" w:cs="Helvetica Neue"/>
                      <w:sz w:val="17"/>
                      <w:szCs w:val="17"/>
                    </w:rPr>
                    <w:t xml:space="preserve"> )              CURSO (    )              OFICINA (    )</w:t>
                  </w:r>
                </w:p>
                <w:p w14:paraId="77FA2E5B" w14:textId="77777777" w:rsidR="00027055" w:rsidRDefault="00027055">
                  <w:pPr>
                    <w:ind w:left="375"/>
                    <w:rPr>
                      <w:rFonts w:ascii="Helvetica Neue" w:eastAsia="Helvetica Neue" w:hAnsi="Helvetica Neue" w:cs="Helvetica Neue"/>
                      <w:sz w:val="17"/>
                      <w:szCs w:val="17"/>
                    </w:rPr>
                  </w:pPr>
                </w:p>
                <w:p w14:paraId="53D14960" w14:textId="77777777" w:rsidR="00027055" w:rsidRDefault="00573EB0">
                  <w:pPr>
                    <w:ind w:left="375"/>
                    <w:rPr>
                      <w:rFonts w:ascii="Helvetica Neue" w:eastAsia="Helvetica Neue" w:hAnsi="Helvetica Neue" w:cs="Helvetica Neue"/>
                      <w:sz w:val="17"/>
                      <w:szCs w:val="17"/>
                    </w:rPr>
                  </w:pPr>
                  <w:r>
                    <w:rPr>
                      <w:rFonts w:ascii="Helvetica Neue" w:eastAsia="Helvetica Neue" w:hAnsi="Helvetica Neue" w:cs="Helvetica Neue"/>
                      <w:sz w:val="17"/>
                      <w:szCs w:val="17"/>
                    </w:rPr>
                    <w:t xml:space="preserve">EVENTO </w:t>
                  </w:r>
                  <w:proofErr w:type="gramStart"/>
                  <w:r>
                    <w:rPr>
                      <w:rFonts w:ascii="Helvetica Neue" w:eastAsia="Helvetica Neue" w:hAnsi="Helvetica Neue" w:cs="Helvetica Neue"/>
                      <w:sz w:val="17"/>
                      <w:szCs w:val="17"/>
                    </w:rPr>
                    <w:t xml:space="preserve">(  </w:t>
                  </w:r>
                  <w:proofErr w:type="gramEnd"/>
                  <w:r>
                    <w:rPr>
                      <w:rFonts w:ascii="Helvetica Neue" w:eastAsia="Helvetica Neue" w:hAnsi="Helvetica Neue" w:cs="Helvetica Neue"/>
                      <w:sz w:val="17"/>
                      <w:szCs w:val="17"/>
                    </w:rPr>
                    <w:t xml:space="preserve">   )            PRESTAÇÃO DE SERVIÇOS (      )          AÇÃO DE EXTENSÃO SOCIAL </w:t>
                  </w:r>
                  <w:r>
                    <w:rPr>
                      <w:rFonts w:ascii="Helvetica Neue" w:eastAsia="Helvetica Neue" w:hAnsi="Helvetica Neue" w:cs="Helvetica Neue"/>
                      <w:b/>
                      <w:sz w:val="17"/>
                      <w:szCs w:val="17"/>
                    </w:rPr>
                    <w:t xml:space="preserve">(  </w:t>
                  </w:r>
                  <w:r>
                    <w:rPr>
                      <w:rFonts w:ascii="Helvetica Neue" w:eastAsia="Helvetica Neue" w:hAnsi="Helvetica Neue" w:cs="Helvetica Neue"/>
                      <w:sz w:val="17"/>
                      <w:szCs w:val="17"/>
                    </w:rPr>
                    <w:t xml:space="preserve"> )</w:t>
                  </w:r>
                </w:p>
              </w:tc>
            </w:tr>
            <w:tr w:rsidR="00027055" w14:paraId="704D50CF" w14:textId="77777777">
              <w:trPr>
                <w:trHeight w:val="490"/>
              </w:trPr>
              <w:tc>
                <w:tcPr>
                  <w:tcW w:w="8417" w:type="dxa"/>
                  <w:vAlign w:val="center"/>
                </w:tcPr>
                <w:p w14:paraId="49CA4887" w14:textId="77777777" w:rsidR="00027055" w:rsidRDefault="00027055">
                  <w:pPr>
                    <w:ind w:left="375"/>
                    <w:rPr>
                      <w:rFonts w:ascii="Helvetica Neue" w:eastAsia="Helvetica Neue" w:hAnsi="Helvetica Neue" w:cs="Helvetica Neue"/>
                      <w:sz w:val="17"/>
                      <w:szCs w:val="17"/>
                    </w:rPr>
                  </w:pPr>
                </w:p>
              </w:tc>
            </w:tr>
          </w:tbl>
          <w:p w14:paraId="6122195F" w14:textId="77777777" w:rsidR="00027055" w:rsidRPr="008741DC" w:rsidRDefault="00573EB0">
            <w:pPr>
              <w:spacing w:before="280" w:after="280"/>
              <w:jc w:val="both"/>
              <w:rPr>
                <w:rFonts w:eastAsia="Verdana"/>
                <w:color w:val="000000"/>
              </w:rPr>
            </w:pPr>
            <w:r w:rsidRPr="008741DC">
              <w:rPr>
                <w:rFonts w:eastAsia="Verdana"/>
                <w:b/>
                <w:color w:val="000000"/>
              </w:rPr>
              <w:t xml:space="preserve">Área Temática: </w:t>
            </w:r>
            <w:r w:rsidRPr="008741DC">
              <w:rPr>
                <w:rFonts w:eastAsia="Verdana"/>
                <w:color w:val="000000"/>
              </w:rPr>
              <w:t>Mediação na área do Direito do Consumidor</w:t>
            </w:r>
          </w:p>
          <w:p w14:paraId="74343B3C" w14:textId="77777777" w:rsidR="00027055" w:rsidRPr="008741DC" w:rsidRDefault="00573EB0">
            <w:pPr>
              <w:spacing w:before="280" w:after="280"/>
              <w:jc w:val="both"/>
              <w:rPr>
                <w:rFonts w:eastAsia="Verdana"/>
                <w:color w:val="000000"/>
              </w:rPr>
            </w:pPr>
            <w:r w:rsidRPr="008741DC">
              <w:rPr>
                <w:rFonts w:eastAsia="Verdana"/>
                <w:b/>
                <w:color w:val="000000"/>
              </w:rPr>
              <w:t xml:space="preserve">Linha de Extensão: </w:t>
            </w:r>
            <w:r w:rsidRPr="008741DC">
              <w:rPr>
                <w:rFonts w:eastAsia="Verdana"/>
                <w:color w:val="000000"/>
              </w:rPr>
              <w:t>Atividade Extensionista: Instrumento de Promoção da Justiça Social</w:t>
            </w:r>
          </w:p>
          <w:p w14:paraId="12D151F4" w14:textId="77777777" w:rsidR="00027055" w:rsidRPr="008741DC" w:rsidRDefault="00573EB0">
            <w:pPr>
              <w:spacing w:before="280" w:after="280"/>
              <w:jc w:val="both"/>
              <w:rPr>
                <w:rFonts w:eastAsia="Verdana"/>
                <w:color w:val="000000"/>
              </w:rPr>
            </w:pPr>
            <w:r w:rsidRPr="008741DC">
              <w:rPr>
                <w:rFonts w:eastAsia="Verdana"/>
                <w:b/>
                <w:color w:val="000000"/>
              </w:rPr>
              <w:t>Local de implementação (Instituição parceira/conveniada):</w:t>
            </w:r>
          </w:p>
          <w:p w14:paraId="0341B983" w14:textId="77777777" w:rsidR="00027055" w:rsidRPr="008741DC" w:rsidRDefault="00573EB0">
            <w:pPr>
              <w:spacing w:before="280" w:after="280"/>
              <w:jc w:val="both"/>
              <w:rPr>
                <w:rFonts w:eastAsia="Verdana"/>
                <w:color w:val="000000"/>
              </w:rPr>
            </w:pPr>
            <w:r w:rsidRPr="008741DC">
              <w:rPr>
                <w:rFonts w:eastAsia="Verdana"/>
                <w:color w:val="000000"/>
              </w:rPr>
              <w:t>UNIPROCESSUS</w:t>
            </w:r>
          </w:p>
          <w:p w14:paraId="0B768F17" w14:textId="77777777" w:rsidR="00027055" w:rsidRPr="00CB11F9" w:rsidRDefault="00573EB0">
            <w:pPr>
              <w:spacing w:before="280" w:after="280"/>
              <w:jc w:val="both"/>
              <w:rPr>
                <w:rFonts w:eastAsia="Verdana"/>
                <w:b/>
                <w:bCs/>
                <w:color w:val="000000"/>
              </w:rPr>
            </w:pPr>
            <w:r w:rsidRPr="008741DC">
              <w:rPr>
                <w:rFonts w:eastAsia="Verdana"/>
                <w:b/>
                <w:color w:val="000000"/>
              </w:rPr>
              <w:t>Título: </w:t>
            </w:r>
            <w:r w:rsidRPr="00CB11F9">
              <w:rPr>
                <w:rFonts w:eastAsia="Verdana"/>
                <w:b/>
                <w:bCs/>
              </w:rPr>
              <w:t>O diálogo como ferramenta: a mediação e a resolução de conflitos nas relações de consumo.</w:t>
            </w:r>
          </w:p>
          <w:p w14:paraId="5E5C172F" w14:textId="77777777" w:rsidR="00027055" w:rsidRDefault="00027055">
            <w:pPr>
              <w:spacing w:before="280"/>
              <w:rPr>
                <w:rFonts w:ascii="Verdana" w:eastAsia="Verdana" w:hAnsi="Verdana" w:cs="Verdana"/>
                <w:color w:val="000000"/>
                <w:sz w:val="20"/>
                <w:szCs w:val="20"/>
              </w:rPr>
            </w:pPr>
          </w:p>
        </w:tc>
      </w:tr>
    </w:tbl>
    <w:p w14:paraId="23C94FCE" w14:textId="77777777" w:rsidR="00027055" w:rsidRPr="00CB11F9" w:rsidRDefault="00573EB0">
      <w:pPr>
        <w:spacing w:before="280" w:after="280"/>
        <w:rPr>
          <w:rFonts w:eastAsia="Verdana"/>
          <w:color w:val="000000"/>
          <w:sz w:val="28"/>
          <w:szCs w:val="28"/>
        </w:rPr>
      </w:pPr>
      <w:r w:rsidRPr="00CB11F9">
        <w:rPr>
          <w:rFonts w:ascii="Verdana" w:eastAsia="Verdana" w:hAnsi="Verdana" w:cs="Verdana"/>
          <w:b/>
          <w:color w:val="000000"/>
          <w:sz w:val="28"/>
          <w:szCs w:val="28"/>
        </w:rPr>
        <w:t>  </w:t>
      </w:r>
      <w:r w:rsidRPr="00CB11F9">
        <w:rPr>
          <w:rFonts w:eastAsia="Verdana"/>
          <w:b/>
          <w:color w:val="000000"/>
          <w:sz w:val="28"/>
          <w:szCs w:val="28"/>
        </w:rPr>
        <w:t xml:space="preserve">2. </w:t>
      </w:r>
      <w:r w:rsidRPr="00CB11F9">
        <w:rPr>
          <w:rFonts w:eastAsia="Verdana"/>
          <w:b/>
          <w:color w:val="000000"/>
          <w:sz w:val="28"/>
          <w:szCs w:val="28"/>
          <w:highlight w:val="lightGray"/>
          <w:u w:val="single"/>
        </w:rPr>
        <w:t xml:space="preserve">Identificação dos </w:t>
      </w:r>
      <w:proofErr w:type="gramStart"/>
      <w:r w:rsidRPr="00CB11F9">
        <w:rPr>
          <w:rFonts w:eastAsia="Verdana"/>
          <w:b/>
          <w:color w:val="000000"/>
          <w:sz w:val="28"/>
          <w:szCs w:val="28"/>
          <w:highlight w:val="lightGray"/>
          <w:u w:val="single"/>
        </w:rPr>
        <w:t>Autor(</w:t>
      </w:r>
      <w:proofErr w:type="gramEnd"/>
      <w:r w:rsidRPr="00CB11F9">
        <w:rPr>
          <w:rFonts w:eastAsia="Verdana"/>
          <w:b/>
          <w:color w:val="000000"/>
          <w:sz w:val="28"/>
          <w:szCs w:val="28"/>
          <w:highlight w:val="lightGray"/>
          <w:u w:val="single"/>
        </w:rPr>
        <w:t>es) e Articulador(es)</w:t>
      </w:r>
    </w:p>
    <w:tbl>
      <w:tblPr>
        <w:tblStyle w:val="a1"/>
        <w:tblW w:w="8700" w:type="dxa"/>
        <w:tblInd w:w="0" w:type="dxa"/>
        <w:tblLayout w:type="fixed"/>
        <w:tblLook w:val="0400" w:firstRow="0" w:lastRow="0" w:firstColumn="0" w:lastColumn="0" w:noHBand="0" w:noVBand="1"/>
      </w:tblPr>
      <w:tblGrid>
        <w:gridCol w:w="8700"/>
      </w:tblGrid>
      <w:tr w:rsidR="00027055" w:rsidRPr="008741DC" w14:paraId="4CF824CC" w14:textId="77777777">
        <w:tc>
          <w:tcPr>
            <w:tcW w:w="8700" w:type="dxa"/>
            <w:tcBorders>
              <w:top w:val="dashed" w:sz="6" w:space="0" w:color="DDDDDD"/>
              <w:left w:val="dashed" w:sz="6" w:space="0" w:color="DDDDDD"/>
              <w:bottom w:val="dashed" w:sz="6" w:space="0" w:color="DDDDDD"/>
              <w:right w:val="dashed" w:sz="6" w:space="0" w:color="DDDDDD"/>
            </w:tcBorders>
            <w:vAlign w:val="center"/>
          </w:tcPr>
          <w:p w14:paraId="7D07568B" w14:textId="77777777" w:rsidR="00027055" w:rsidRPr="008741DC" w:rsidRDefault="00573EB0">
            <w:pPr>
              <w:spacing w:after="280"/>
              <w:rPr>
                <w:rFonts w:eastAsia="Verdana"/>
                <w:color w:val="000000"/>
              </w:rPr>
            </w:pPr>
            <w:r w:rsidRPr="008741DC">
              <w:rPr>
                <w:rFonts w:eastAsia="Verdana"/>
                <w:b/>
                <w:color w:val="000000"/>
              </w:rPr>
              <w:t xml:space="preserve">CURSO: </w:t>
            </w:r>
            <w:r w:rsidRPr="008741DC">
              <w:rPr>
                <w:rFonts w:eastAsia="Verdana"/>
                <w:color w:val="000000"/>
              </w:rPr>
              <w:t>Direito</w:t>
            </w:r>
          </w:p>
          <w:p w14:paraId="1D9001FE" w14:textId="77777777" w:rsidR="00027055" w:rsidRPr="008741DC" w:rsidRDefault="00573EB0">
            <w:pPr>
              <w:spacing w:before="280" w:after="280"/>
              <w:rPr>
                <w:rFonts w:eastAsia="Verdana"/>
                <w:b/>
                <w:color w:val="000000"/>
              </w:rPr>
            </w:pPr>
            <w:r w:rsidRPr="008741DC">
              <w:rPr>
                <w:rFonts w:eastAsia="Verdana"/>
                <w:b/>
                <w:color w:val="000000"/>
              </w:rPr>
              <w:t>Coordenador de Curso</w:t>
            </w:r>
          </w:p>
          <w:p w14:paraId="38A92B8A" w14:textId="77777777" w:rsidR="00027055" w:rsidRPr="008741DC" w:rsidRDefault="00573EB0">
            <w:pPr>
              <w:spacing w:before="280"/>
              <w:rPr>
                <w:rFonts w:eastAsia="Verdana"/>
                <w:color w:val="000000"/>
              </w:rPr>
            </w:pPr>
            <w:r w:rsidRPr="008741DC">
              <w:rPr>
                <w:rFonts w:eastAsia="Verdana"/>
                <w:b/>
                <w:color w:val="000000"/>
              </w:rPr>
              <w:t xml:space="preserve">NOME: </w:t>
            </w:r>
            <w:r w:rsidRPr="008741DC">
              <w:rPr>
                <w:rFonts w:eastAsia="Verdana"/>
                <w:color w:val="000000"/>
              </w:rPr>
              <w:t>Adalberto Nogueira Aleixo</w:t>
            </w:r>
          </w:p>
        </w:tc>
      </w:tr>
      <w:tr w:rsidR="00027055" w:rsidRPr="008741DC" w14:paraId="5E62311B" w14:textId="77777777">
        <w:tc>
          <w:tcPr>
            <w:tcW w:w="8700" w:type="dxa"/>
            <w:tcBorders>
              <w:top w:val="dashed" w:sz="6" w:space="0" w:color="DDDDDD"/>
              <w:left w:val="dashed" w:sz="6" w:space="0" w:color="DDDDDD"/>
              <w:bottom w:val="dashed" w:sz="6" w:space="0" w:color="DDDDDD"/>
              <w:right w:val="dashed" w:sz="6" w:space="0" w:color="DDDDDD"/>
            </w:tcBorders>
            <w:vAlign w:val="center"/>
          </w:tcPr>
          <w:p w14:paraId="66A893E1" w14:textId="77777777" w:rsidR="00027055" w:rsidRPr="008741DC" w:rsidRDefault="00027055">
            <w:pPr>
              <w:spacing w:after="280"/>
              <w:rPr>
                <w:rFonts w:eastAsia="Verdana"/>
                <w:b/>
                <w:color w:val="000000"/>
              </w:rPr>
            </w:pPr>
          </w:p>
          <w:p w14:paraId="6C3DFC8C" w14:textId="77777777" w:rsidR="00027055" w:rsidRPr="008741DC" w:rsidRDefault="00573EB0">
            <w:pPr>
              <w:spacing w:before="280" w:after="280"/>
              <w:rPr>
                <w:rFonts w:eastAsia="Verdana"/>
                <w:b/>
                <w:color w:val="000000"/>
              </w:rPr>
            </w:pPr>
            <w:r w:rsidRPr="008741DC">
              <w:rPr>
                <w:rFonts w:eastAsia="Verdana"/>
                <w:b/>
                <w:color w:val="000000"/>
              </w:rPr>
              <w:t>Articulador(es)/Orientador(es):</w:t>
            </w:r>
          </w:p>
          <w:p w14:paraId="210E7096" w14:textId="77777777" w:rsidR="00027055" w:rsidRPr="008741DC" w:rsidRDefault="00573EB0">
            <w:pPr>
              <w:spacing w:before="280" w:after="280"/>
              <w:rPr>
                <w:rFonts w:eastAsia="Verdana"/>
                <w:color w:val="000000"/>
              </w:rPr>
            </w:pPr>
            <w:r w:rsidRPr="008741DC">
              <w:rPr>
                <w:rFonts w:eastAsia="Verdana"/>
                <w:b/>
                <w:color w:val="000000"/>
              </w:rPr>
              <w:t xml:space="preserve">NOME: </w:t>
            </w:r>
            <w:r w:rsidRPr="008741DC">
              <w:rPr>
                <w:rFonts w:eastAsia="Verdana"/>
                <w:color w:val="000000"/>
              </w:rPr>
              <w:t>Luiza Cristina de Castro Faria</w:t>
            </w:r>
          </w:p>
          <w:p w14:paraId="4201E95B" w14:textId="77777777" w:rsidR="00027055" w:rsidRPr="008741DC" w:rsidRDefault="00027055">
            <w:pPr>
              <w:spacing w:before="280"/>
              <w:rPr>
                <w:rFonts w:eastAsia="Verdana"/>
                <w:color w:val="000000"/>
              </w:rPr>
            </w:pPr>
          </w:p>
        </w:tc>
      </w:tr>
    </w:tbl>
    <w:p w14:paraId="0F106B8F" w14:textId="77777777" w:rsidR="00CB7952" w:rsidRDefault="00CB7952">
      <w:pPr>
        <w:spacing w:before="280" w:after="280"/>
        <w:rPr>
          <w:rFonts w:eastAsia="Verdana"/>
          <w:b/>
          <w:color w:val="000000"/>
        </w:rPr>
      </w:pPr>
    </w:p>
    <w:p w14:paraId="7802CBF8" w14:textId="657D32BD" w:rsidR="00027055" w:rsidRPr="008741DC" w:rsidRDefault="00573EB0">
      <w:pPr>
        <w:spacing w:before="280" w:after="280"/>
        <w:rPr>
          <w:rFonts w:eastAsia="Verdana"/>
          <w:color w:val="000000"/>
        </w:rPr>
      </w:pPr>
      <w:r w:rsidRPr="008741DC">
        <w:rPr>
          <w:rFonts w:eastAsia="Verdana"/>
          <w:b/>
          <w:color w:val="000000"/>
        </w:rPr>
        <w:t>Aluno(a)/Equipe</w:t>
      </w:r>
    </w:p>
    <w:tbl>
      <w:tblPr>
        <w:tblStyle w:val="a2"/>
        <w:tblW w:w="8827" w:type="dxa"/>
        <w:tblInd w:w="0" w:type="dxa"/>
        <w:tblLayout w:type="fixed"/>
        <w:tblLook w:val="0400" w:firstRow="0" w:lastRow="0" w:firstColumn="0" w:lastColumn="0" w:noHBand="0" w:noVBand="1"/>
      </w:tblPr>
      <w:tblGrid>
        <w:gridCol w:w="8827"/>
      </w:tblGrid>
      <w:tr w:rsidR="00027055" w14:paraId="2EA92E41" w14:textId="77777777">
        <w:trPr>
          <w:trHeight w:val="244"/>
        </w:trPr>
        <w:tc>
          <w:tcPr>
            <w:tcW w:w="8827" w:type="dxa"/>
            <w:tcBorders>
              <w:top w:val="dashed" w:sz="6" w:space="0" w:color="DDDDDD"/>
              <w:left w:val="dashed" w:sz="6" w:space="0" w:color="DDDDDD"/>
              <w:bottom w:val="dashed" w:sz="6" w:space="0" w:color="DDDDDD"/>
              <w:right w:val="dashed" w:sz="6" w:space="0" w:color="DDDDDD"/>
            </w:tcBorders>
            <w:vAlign w:val="center"/>
          </w:tcPr>
          <w:p w14:paraId="1E57F044" w14:textId="77777777" w:rsidR="00027055" w:rsidRPr="008741DC" w:rsidRDefault="00573EB0">
            <w:pPr>
              <w:rPr>
                <w:rFonts w:eastAsia="Verdana"/>
                <w:color w:val="000000"/>
              </w:rPr>
            </w:pPr>
            <w:r w:rsidRPr="008741DC">
              <w:rPr>
                <w:rFonts w:eastAsia="Verdana"/>
                <w:b/>
                <w:color w:val="000000"/>
              </w:rPr>
              <w:t>Nome/Matrícula/Contato:</w:t>
            </w:r>
          </w:p>
        </w:tc>
      </w:tr>
      <w:tr w:rsidR="00BD33DF" w14:paraId="28854CF2" w14:textId="77777777" w:rsidTr="006F12F3">
        <w:trPr>
          <w:trHeight w:val="244"/>
        </w:trPr>
        <w:tc>
          <w:tcPr>
            <w:tcW w:w="8827" w:type="dxa"/>
            <w:tcBorders>
              <w:top w:val="dashed" w:sz="6" w:space="0" w:color="DDDDDD"/>
              <w:left w:val="dashed" w:sz="6" w:space="0" w:color="DDDDDD"/>
              <w:bottom w:val="dashed" w:sz="6" w:space="0" w:color="DDDDDD"/>
              <w:right w:val="dashed" w:sz="6" w:space="0" w:color="DDDDDD"/>
            </w:tcBorders>
          </w:tcPr>
          <w:p w14:paraId="2B604D61" w14:textId="51C002D8" w:rsidR="00BD33DF" w:rsidRPr="008741DC" w:rsidRDefault="00BD33DF" w:rsidP="00BD33DF">
            <w:bookmarkStart w:id="0" w:name="_GoBack"/>
            <w:bookmarkEnd w:id="0"/>
            <w:r w:rsidRPr="009A7079">
              <w:t xml:space="preserve"> Diego de Oliveira do Nascimento - 2123180000082</w:t>
            </w:r>
          </w:p>
        </w:tc>
      </w:tr>
      <w:tr w:rsidR="00BD33DF" w14:paraId="2EE10EAA" w14:textId="77777777" w:rsidTr="006F12F3">
        <w:trPr>
          <w:trHeight w:val="260"/>
        </w:trPr>
        <w:tc>
          <w:tcPr>
            <w:tcW w:w="8827" w:type="dxa"/>
            <w:tcBorders>
              <w:top w:val="dashed" w:sz="6" w:space="0" w:color="DDDDDD"/>
              <w:left w:val="dashed" w:sz="6" w:space="0" w:color="DDDDDD"/>
              <w:bottom w:val="dashed" w:sz="6" w:space="0" w:color="DDDDDD"/>
              <w:right w:val="dashed" w:sz="6" w:space="0" w:color="DDDDDD"/>
            </w:tcBorders>
          </w:tcPr>
          <w:p w14:paraId="1CE59710" w14:textId="213C84EC" w:rsidR="00BD33DF" w:rsidRPr="008741DC" w:rsidRDefault="00BD33DF" w:rsidP="00BD33DF">
            <w:r w:rsidRPr="009A7079">
              <w:t xml:space="preserve"> </w:t>
            </w:r>
            <w:proofErr w:type="spellStart"/>
            <w:r w:rsidRPr="009A7079">
              <w:t>Gildenou</w:t>
            </w:r>
            <w:proofErr w:type="spellEnd"/>
            <w:r w:rsidRPr="009A7079">
              <w:t xml:space="preserve"> Valentim Martins Júnior - 2323180000148</w:t>
            </w:r>
          </w:p>
        </w:tc>
      </w:tr>
      <w:tr w:rsidR="00BD33DF" w14:paraId="0ED6967E" w14:textId="77777777" w:rsidTr="006F12F3">
        <w:trPr>
          <w:trHeight w:val="244"/>
        </w:trPr>
        <w:tc>
          <w:tcPr>
            <w:tcW w:w="8827" w:type="dxa"/>
            <w:tcBorders>
              <w:top w:val="dashed" w:sz="6" w:space="0" w:color="DDDDDD"/>
              <w:left w:val="dashed" w:sz="6" w:space="0" w:color="DDDDDD"/>
              <w:bottom w:val="dashed" w:sz="6" w:space="0" w:color="DDDDDD"/>
              <w:right w:val="dashed" w:sz="6" w:space="0" w:color="DDDDDD"/>
            </w:tcBorders>
          </w:tcPr>
          <w:p w14:paraId="0AFC5F09" w14:textId="64BA443B" w:rsidR="00BD33DF" w:rsidRPr="008741DC" w:rsidRDefault="00BD33DF" w:rsidP="00BD33DF">
            <w:r w:rsidRPr="009A7079">
              <w:t xml:space="preserve"> </w:t>
            </w:r>
            <w:proofErr w:type="spellStart"/>
            <w:r w:rsidRPr="009A7079">
              <w:t>Geovanna</w:t>
            </w:r>
            <w:proofErr w:type="spellEnd"/>
            <w:r w:rsidRPr="009A7079">
              <w:t xml:space="preserve"> Cristina Campos Silva - 2423180000051</w:t>
            </w:r>
          </w:p>
        </w:tc>
      </w:tr>
      <w:tr w:rsidR="00BD33DF" w14:paraId="23ADA700" w14:textId="77777777" w:rsidTr="006F12F3">
        <w:trPr>
          <w:trHeight w:val="224"/>
        </w:trPr>
        <w:tc>
          <w:tcPr>
            <w:tcW w:w="8827" w:type="dxa"/>
            <w:tcBorders>
              <w:top w:val="dashed" w:sz="6" w:space="0" w:color="DDDDDD"/>
              <w:left w:val="dashed" w:sz="6" w:space="0" w:color="DDDDDD"/>
              <w:bottom w:val="dashed" w:sz="6" w:space="0" w:color="DDDDDD"/>
              <w:right w:val="dashed" w:sz="6" w:space="0" w:color="DDDDDD"/>
            </w:tcBorders>
          </w:tcPr>
          <w:p w14:paraId="5958186B" w14:textId="01307A6A" w:rsidR="00BD33DF" w:rsidRPr="008741DC" w:rsidRDefault="00BD33DF" w:rsidP="00BD33DF">
            <w:r w:rsidRPr="009A7079">
              <w:t xml:space="preserve"> Matheus Costa </w:t>
            </w:r>
            <w:proofErr w:type="spellStart"/>
            <w:r w:rsidRPr="009A7079">
              <w:t>Cayres</w:t>
            </w:r>
            <w:proofErr w:type="spellEnd"/>
            <w:r w:rsidRPr="009A7079">
              <w:t xml:space="preserve"> - 2113180000057</w:t>
            </w:r>
          </w:p>
        </w:tc>
      </w:tr>
      <w:tr w:rsidR="00BD33DF" w14:paraId="254139D8" w14:textId="77777777" w:rsidTr="006F12F3">
        <w:trPr>
          <w:trHeight w:val="224"/>
        </w:trPr>
        <w:tc>
          <w:tcPr>
            <w:tcW w:w="8827" w:type="dxa"/>
            <w:tcBorders>
              <w:left w:val="dashed" w:sz="6" w:space="0" w:color="DDDDDD"/>
              <w:bottom w:val="dashed" w:sz="6" w:space="0" w:color="DDDDDD"/>
              <w:right w:val="dashed" w:sz="6" w:space="0" w:color="DDDDDD"/>
            </w:tcBorders>
          </w:tcPr>
          <w:p w14:paraId="57EC7494" w14:textId="7355AEE3" w:rsidR="00BD33DF" w:rsidRPr="008741DC" w:rsidRDefault="00BD33DF" w:rsidP="00BD33DF">
            <w:pPr>
              <w:rPr>
                <w:rFonts w:eastAsia="Verdana"/>
                <w:color w:val="000000"/>
              </w:rPr>
            </w:pPr>
            <w:r w:rsidRPr="009A7079">
              <w:t xml:space="preserve"> Murilo </w:t>
            </w:r>
            <w:proofErr w:type="spellStart"/>
            <w:r w:rsidRPr="009A7079">
              <w:t>Kallil</w:t>
            </w:r>
            <w:proofErr w:type="spellEnd"/>
            <w:r w:rsidRPr="009A7079">
              <w:t xml:space="preserve"> Lacerda Mamede - 2323180000126</w:t>
            </w:r>
          </w:p>
        </w:tc>
      </w:tr>
      <w:tr w:rsidR="00BD33DF" w14:paraId="1B18CFCD" w14:textId="77777777" w:rsidTr="006F12F3">
        <w:trPr>
          <w:trHeight w:val="224"/>
        </w:trPr>
        <w:tc>
          <w:tcPr>
            <w:tcW w:w="8827" w:type="dxa"/>
            <w:tcBorders>
              <w:left w:val="dashed" w:sz="6" w:space="0" w:color="DDDDDD"/>
              <w:bottom w:val="dashed" w:sz="6" w:space="0" w:color="DDDDDD"/>
              <w:right w:val="dashed" w:sz="6" w:space="0" w:color="DDDDDD"/>
            </w:tcBorders>
          </w:tcPr>
          <w:p w14:paraId="5254D268" w14:textId="16F06AE9" w:rsidR="00BD33DF" w:rsidRPr="008741DC" w:rsidRDefault="00BD33DF" w:rsidP="00BD33DF">
            <w:pPr>
              <w:rPr>
                <w:rFonts w:eastAsia="Verdana"/>
                <w:color w:val="000000"/>
              </w:rPr>
            </w:pPr>
            <w:r w:rsidRPr="009A7079">
              <w:t xml:space="preserve"> Orovaldo Aparecido Colchon Filho - 2413180000033</w:t>
            </w:r>
          </w:p>
        </w:tc>
      </w:tr>
      <w:tr w:rsidR="00BD33DF" w14:paraId="77541D59" w14:textId="77777777" w:rsidTr="006F12F3">
        <w:trPr>
          <w:trHeight w:val="224"/>
        </w:trPr>
        <w:tc>
          <w:tcPr>
            <w:tcW w:w="8827" w:type="dxa"/>
            <w:tcBorders>
              <w:left w:val="dashed" w:sz="6" w:space="0" w:color="DDDDDD"/>
              <w:bottom w:val="dashed" w:sz="6" w:space="0" w:color="DDDDDD"/>
              <w:right w:val="dashed" w:sz="6" w:space="0" w:color="DDDDDD"/>
            </w:tcBorders>
          </w:tcPr>
          <w:p w14:paraId="21E8B428" w14:textId="233EBDCA" w:rsidR="00BD33DF" w:rsidRPr="008741DC" w:rsidRDefault="00BD33DF" w:rsidP="00BD33DF">
            <w:pPr>
              <w:rPr>
                <w:rFonts w:eastAsia="Verdana"/>
                <w:color w:val="000000"/>
              </w:rPr>
            </w:pPr>
            <w:r w:rsidRPr="009A7079">
              <w:t xml:space="preserve"> Ricardo Faria da Silva Passos - 2023180000007</w:t>
            </w:r>
          </w:p>
        </w:tc>
      </w:tr>
      <w:tr w:rsidR="00BD33DF" w14:paraId="478BD7BB" w14:textId="77777777" w:rsidTr="006F12F3">
        <w:trPr>
          <w:trHeight w:val="364"/>
        </w:trPr>
        <w:tc>
          <w:tcPr>
            <w:tcW w:w="8827" w:type="dxa"/>
            <w:tcBorders>
              <w:left w:val="dashed" w:sz="6" w:space="0" w:color="DDDDDD"/>
              <w:bottom w:val="dashed" w:sz="6" w:space="0" w:color="DDDDDD"/>
              <w:right w:val="dashed" w:sz="6" w:space="0" w:color="DDDDDD"/>
            </w:tcBorders>
          </w:tcPr>
          <w:p w14:paraId="70F6CFB9" w14:textId="5F507975" w:rsidR="00BD33DF" w:rsidRPr="008741DC" w:rsidRDefault="00BD33DF" w:rsidP="00BD33DF">
            <w:pPr>
              <w:rPr>
                <w:rFonts w:eastAsia="Verdana"/>
                <w:color w:val="000000"/>
              </w:rPr>
            </w:pPr>
            <w:r w:rsidRPr="009A7079">
              <w:t xml:space="preserve"> Samuel </w:t>
            </w:r>
            <w:proofErr w:type="spellStart"/>
            <w:r w:rsidRPr="009A7079">
              <w:t>Rayer</w:t>
            </w:r>
            <w:proofErr w:type="spellEnd"/>
            <w:r w:rsidRPr="009A7079">
              <w:t xml:space="preserve"> de Santana - 2113180000044</w:t>
            </w:r>
          </w:p>
        </w:tc>
      </w:tr>
    </w:tbl>
    <w:p w14:paraId="5ADFED95" w14:textId="77777777" w:rsidR="00027055" w:rsidRDefault="00573EB0">
      <w:pPr>
        <w:spacing w:before="280" w:after="280"/>
      </w:pPr>
      <w:r>
        <w:rPr>
          <w:rFonts w:ascii="Verdana" w:eastAsia="Verdana" w:hAnsi="Verdana" w:cs="Verdana"/>
          <w:b/>
          <w:color w:val="000000"/>
        </w:rPr>
        <w:t> 3. </w:t>
      </w:r>
      <w:r w:rsidRPr="00CB11F9">
        <w:rPr>
          <w:rFonts w:eastAsia="Verdana"/>
          <w:b/>
          <w:color w:val="000000"/>
          <w:sz w:val="28"/>
          <w:szCs w:val="28"/>
          <w:highlight w:val="lightGray"/>
          <w:u w:val="single"/>
        </w:rPr>
        <w:t>Desenvolvimento</w:t>
      </w:r>
    </w:p>
    <w:tbl>
      <w:tblPr>
        <w:tblStyle w:val="a3"/>
        <w:tblW w:w="8700" w:type="dxa"/>
        <w:tblInd w:w="0" w:type="dxa"/>
        <w:tblLayout w:type="fixed"/>
        <w:tblLook w:val="0400" w:firstRow="0" w:lastRow="0" w:firstColumn="0" w:lastColumn="0" w:noHBand="0" w:noVBand="1"/>
      </w:tblPr>
      <w:tblGrid>
        <w:gridCol w:w="8700"/>
      </w:tblGrid>
      <w:tr w:rsidR="00027055" w14:paraId="3325D394" w14:textId="77777777">
        <w:tc>
          <w:tcPr>
            <w:tcW w:w="8700" w:type="dxa"/>
            <w:tcBorders>
              <w:top w:val="dashed" w:sz="6" w:space="0" w:color="DDDDDD"/>
              <w:left w:val="dashed" w:sz="6" w:space="0" w:color="DDDDDD"/>
              <w:bottom w:val="dashed" w:sz="6" w:space="0" w:color="DDDDDD"/>
              <w:right w:val="dashed" w:sz="6" w:space="0" w:color="DDDDDD"/>
            </w:tcBorders>
            <w:vAlign w:val="center"/>
          </w:tcPr>
          <w:p w14:paraId="5BAA665D" w14:textId="77777777" w:rsidR="00027055" w:rsidRPr="006D0A28" w:rsidRDefault="00573EB0">
            <w:pPr>
              <w:rPr>
                <w:rFonts w:eastAsia="Verdana"/>
                <w:color w:val="000000"/>
              </w:rPr>
            </w:pPr>
            <w:r w:rsidRPr="006D0A28">
              <w:rPr>
                <w:rFonts w:eastAsia="Verdana"/>
                <w:b/>
                <w:color w:val="000000"/>
              </w:rPr>
              <w:t>Fundamentação Teórica</w:t>
            </w:r>
          </w:p>
        </w:tc>
      </w:tr>
      <w:tr w:rsidR="00027055" w14:paraId="56E76431" w14:textId="77777777">
        <w:tc>
          <w:tcPr>
            <w:tcW w:w="8700" w:type="dxa"/>
            <w:tcBorders>
              <w:top w:val="dashed" w:sz="6" w:space="0" w:color="DDDDDD"/>
              <w:left w:val="dashed" w:sz="6" w:space="0" w:color="DDDDDD"/>
              <w:bottom w:val="dashed" w:sz="6" w:space="0" w:color="DDDDDD"/>
              <w:right w:val="dashed" w:sz="6" w:space="0" w:color="DDDDDD"/>
            </w:tcBorders>
            <w:vAlign w:val="center"/>
          </w:tcPr>
          <w:p w14:paraId="4D32ADC8" w14:textId="77777777" w:rsidR="00027055" w:rsidRPr="006D0A28" w:rsidRDefault="00573EB0">
            <w:pPr>
              <w:spacing w:after="280"/>
              <w:jc w:val="both"/>
              <w:rPr>
                <w:rFonts w:eastAsia="Verdana"/>
                <w:b/>
                <w:color w:val="000000"/>
              </w:rPr>
            </w:pPr>
            <w:r w:rsidRPr="006D0A28">
              <w:rPr>
                <w:rFonts w:eastAsia="Verdana"/>
                <w:b/>
                <w:color w:val="000000"/>
              </w:rPr>
              <w:t>Apresentação:</w:t>
            </w:r>
          </w:p>
          <w:p w14:paraId="2C41A368" w14:textId="77777777" w:rsidR="00027055" w:rsidRPr="006D0A28" w:rsidRDefault="00573EB0">
            <w:pPr>
              <w:spacing w:before="280" w:after="280"/>
              <w:jc w:val="both"/>
              <w:rPr>
                <w:rFonts w:eastAsia="Verdana"/>
                <w:color w:val="000000"/>
              </w:rPr>
            </w:pPr>
            <w:r w:rsidRPr="006D0A28">
              <w:rPr>
                <w:rFonts w:eastAsia="Verdana"/>
                <w:color w:val="000000"/>
              </w:rPr>
              <w:t>Criado como instituto alternativo de solução de controvérsias, a mediação tem se destacado no cenário jurídico brasileiro, uma vez que representa uma alternativa extrajudicial mais ágil, eficaz e humanizada</w:t>
            </w:r>
            <w:r w:rsidRPr="006D0A28">
              <w:rPr>
                <w:rFonts w:eastAsia="Verdana"/>
                <w:b/>
                <w:color w:val="000000"/>
              </w:rPr>
              <w:t xml:space="preserve"> </w:t>
            </w:r>
            <w:r w:rsidRPr="006D0A28">
              <w:rPr>
                <w:rFonts w:eastAsia="Verdana"/>
                <w:color w:val="000000"/>
              </w:rPr>
              <w:t>para a solução</w:t>
            </w:r>
            <w:r w:rsidRPr="006D0A28">
              <w:rPr>
                <w:rFonts w:eastAsia="Verdana"/>
                <w:b/>
                <w:color w:val="000000"/>
              </w:rPr>
              <w:t xml:space="preserve"> </w:t>
            </w:r>
            <w:r w:rsidRPr="006D0A28">
              <w:rPr>
                <w:rFonts w:eastAsia="Verdana"/>
                <w:color w:val="000000"/>
              </w:rPr>
              <w:t>de litígios.</w:t>
            </w:r>
          </w:p>
          <w:p w14:paraId="6D2686C6" w14:textId="77777777" w:rsidR="00027055" w:rsidRPr="006D0A28" w:rsidRDefault="00573EB0">
            <w:pPr>
              <w:spacing w:before="280" w:after="280"/>
              <w:jc w:val="both"/>
              <w:rPr>
                <w:rFonts w:eastAsia="Verdana"/>
              </w:rPr>
            </w:pPr>
            <w:r w:rsidRPr="006D0A28">
              <w:rPr>
                <w:rFonts w:eastAsia="Verdana"/>
              </w:rPr>
              <w:t>A definição de mediação, de acordo com a Lei 13.140 de 2015, é apresentada no seu artigo 1°, parágrafo único, como “atividade técnica exercida por terceiro imparcial sem poder decisório, que, escolhido ou aceito pelas partes, as auxilia e estimula a identificar ou desenvolver soluções consensuais para a controvérsia”.</w:t>
            </w:r>
          </w:p>
          <w:p w14:paraId="7A0D4A65" w14:textId="77777777" w:rsidR="00027055" w:rsidRPr="006D0A28" w:rsidRDefault="00573EB0">
            <w:pPr>
              <w:spacing w:before="280" w:after="280"/>
              <w:jc w:val="both"/>
              <w:rPr>
                <w:rFonts w:eastAsia="Verdana"/>
              </w:rPr>
            </w:pPr>
            <w:r w:rsidRPr="006D0A28">
              <w:rPr>
                <w:rFonts w:eastAsia="Verdana"/>
              </w:rPr>
              <w:t>A partir dessa definição legal, vale destacar alguns pontos importantes. Primeiro, é fundamental falar sobre a figura do mediador, que precisa ser alguém devidamente capacitado e habilitado para exercer essa função. Além disso, o mediador deve atuar como um facilitador, estimulando um diálogo aberto e respeitoso entre as partes, para que consigam chegar a um acordo por conta própria. Tudo isso sem deixar de lado os princípios da imparcialidade e da ausência de poder decisório.</w:t>
            </w:r>
          </w:p>
          <w:p w14:paraId="6AEBF741" w14:textId="77777777" w:rsidR="00027055" w:rsidRPr="006D0A28" w:rsidRDefault="00573EB0">
            <w:pPr>
              <w:spacing w:before="280" w:after="280"/>
              <w:jc w:val="both"/>
              <w:rPr>
                <w:rFonts w:eastAsia="Verdana"/>
              </w:rPr>
            </w:pPr>
            <w:r w:rsidRPr="006D0A28">
              <w:rPr>
                <w:rFonts w:eastAsia="Verdana"/>
              </w:rPr>
              <w:t>Para complementar esse raciocínio, Jorge Miklos e Sophia Miklos (2020) explicam que:</w:t>
            </w:r>
          </w:p>
          <w:p w14:paraId="79796E79" w14:textId="4720895B" w:rsidR="00027055" w:rsidRPr="006D0A28" w:rsidRDefault="00573EB0">
            <w:pPr>
              <w:spacing w:before="280" w:after="280"/>
              <w:ind w:left="2124"/>
              <w:jc w:val="both"/>
            </w:pPr>
            <w:r w:rsidRPr="006D0A28">
              <w:rPr>
                <w:rFonts w:eastAsia="Verdana"/>
              </w:rPr>
              <w:t>À vista disso, o mediador participa das reuniões com as partes de modo a coordenar o que for discutido, facilitando a comunicação e, em casos de impasse, intervindo de modo a auxiliar a melhor compreensão e reflexão dos assuntos e propostas, mas nunca impondo às partes uma solução ou qualquer tipo de sentença</w:t>
            </w:r>
            <w:r w:rsidR="009357E6" w:rsidRPr="006D0A28">
              <w:rPr>
                <w:rFonts w:eastAsia="Verdana"/>
              </w:rPr>
              <w:t xml:space="preserve"> (MIKLOS, Jorge; Miklos Sophia, 2020</w:t>
            </w:r>
            <w:r w:rsidR="00B8702B" w:rsidRPr="006D0A28">
              <w:rPr>
                <w:rFonts w:eastAsia="Verdana"/>
              </w:rPr>
              <w:t xml:space="preserve">, </w:t>
            </w:r>
            <w:r w:rsidR="007202E2" w:rsidRPr="006D0A28">
              <w:rPr>
                <w:rFonts w:eastAsia="Verdana"/>
              </w:rPr>
              <w:t>p</w:t>
            </w:r>
            <w:r w:rsidR="00B8702B" w:rsidRPr="006D0A28">
              <w:rPr>
                <w:rFonts w:eastAsia="Verdana"/>
              </w:rPr>
              <w:t>. 19)</w:t>
            </w:r>
          </w:p>
          <w:p w14:paraId="42900D85" w14:textId="7CFDA867" w:rsidR="00027055" w:rsidRPr="006D0A28" w:rsidRDefault="00573EB0">
            <w:pPr>
              <w:spacing w:before="280" w:after="280"/>
              <w:jc w:val="both"/>
            </w:pPr>
            <w:r w:rsidRPr="006D0A28">
              <w:rPr>
                <w:rFonts w:eastAsia="Verdana"/>
              </w:rPr>
              <w:t xml:space="preserve">No livro </w:t>
            </w:r>
            <w:r w:rsidRPr="006D0A28">
              <w:rPr>
                <w:rFonts w:eastAsia="Verdana"/>
                <w:i/>
                <w:color w:val="000000"/>
              </w:rPr>
              <w:t>Guia prático de mediação de conflitos em famílias e organizações</w:t>
            </w:r>
            <w:r w:rsidRPr="006D0A28">
              <w:rPr>
                <w:rFonts w:eastAsia="Verdana"/>
                <w:color w:val="000000"/>
                <w:sz w:val="20"/>
                <w:szCs w:val="20"/>
              </w:rPr>
              <w:t xml:space="preserve">, </w:t>
            </w:r>
            <w:proofErr w:type="spellStart"/>
            <w:r w:rsidRPr="006D0A28">
              <w:rPr>
                <w:rFonts w:eastAsia="Verdana"/>
              </w:rPr>
              <w:t>Mus</w:t>
            </w:r>
            <w:r w:rsidR="006D0A28">
              <w:rPr>
                <w:rFonts w:eastAsia="Verdana"/>
              </w:rPr>
              <w:t>z</w:t>
            </w:r>
            <w:r w:rsidRPr="006D0A28">
              <w:rPr>
                <w:rFonts w:eastAsia="Verdana"/>
              </w:rPr>
              <w:t>kat</w:t>
            </w:r>
            <w:proofErr w:type="spellEnd"/>
            <w:r w:rsidRPr="006D0A28">
              <w:rPr>
                <w:rFonts w:eastAsia="Verdana"/>
              </w:rPr>
              <w:t xml:space="preserve"> (2008) apresenta cinco tipos de mediação, incluindo: o modelo linear e tradicional de Harvard, o </w:t>
            </w:r>
            <w:r w:rsidRPr="006D0A28">
              <w:rPr>
                <w:rFonts w:eastAsia="Verdana"/>
              </w:rPr>
              <w:lastRenderedPageBreak/>
              <w:t xml:space="preserve">modelo circular narrativo, o modelo transformativo, o modelo interdisciplinar e o modelo integrativo. O modelo linear e tradicional de Harvard, de caráter mais pragmático, </w:t>
            </w:r>
            <w:r w:rsidR="009E2C4B" w:rsidRPr="006D0A28">
              <w:rPr>
                <w:rFonts w:eastAsia="Verdana"/>
              </w:rPr>
              <w:t xml:space="preserve">fundamenta-se </w:t>
            </w:r>
            <w:r w:rsidRPr="006D0A28">
              <w:rPr>
                <w:rFonts w:eastAsia="Verdana"/>
              </w:rPr>
              <w:t xml:space="preserve">na </w:t>
            </w:r>
            <w:r w:rsidR="009E2C4B" w:rsidRPr="006D0A28">
              <w:rPr>
                <w:rFonts w:eastAsia="Verdana"/>
              </w:rPr>
              <w:t xml:space="preserve">elaboração </w:t>
            </w:r>
            <w:r w:rsidRPr="006D0A28">
              <w:rPr>
                <w:rFonts w:eastAsia="Verdana"/>
              </w:rPr>
              <w:t xml:space="preserve">de um acordo pensado de forma linear, com foco na solução objetiva do conflito. </w:t>
            </w:r>
            <w:r w:rsidR="009E2C4B" w:rsidRPr="006D0A28">
              <w:rPr>
                <w:rFonts w:eastAsia="Verdana"/>
              </w:rPr>
              <w:t>Em contrapartida</w:t>
            </w:r>
            <w:r w:rsidRPr="006D0A28">
              <w:rPr>
                <w:rFonts w:eastAsia="Verdana"/>
              </w:rPr>
              <w:t xml:space="preserve">, o modelo circular narrativo, influenciado pela psicologia e pela abordagem sistêmica, não tem como foco exclusivo a resolução do conflito, mas sim o desenvolvimento da consciência individual dos sujeitos envolvidos, estimulando a compreensão dos próprios interesses e necessidades, bem como o reconhecimento do ponto de vista da outra parte. </w:t>
            </w:r>
            <w:r w:rsidR="009E2C4B" w:rsidRPr="006D0A28">
              <w:rPr>
                <w:rFonts w:eastAsia="Verdana"/>
              </w:rPr>
              <w:t xml:space="preserve">Por outro lado, </w:t>
            </w:r>
            <w:r w:rsidRPr="006D0A28">
              <w:rPr>
                <w:rFonts w:eastAsia="Verdana"/>
              </w:rPr>
              <w:t xml:space="preserve">o modelo transformativo é considerado o mais adequado para a pacificação social, pois entende o acordo como uma possibilidade — e não como um objetivo obrigatório —, buscando promover uma transformação nas pessoas a partir da valorização do caráter e da mudança na forma de se relacionarem. </w:t>
            </w:r>
            <w:r w:rsidR="009E2C4B" w:rsidRPr="006D0A28">
              <w:rPr>
                <w:rFonts w:eastAsia="Verdana"/>
              </w:rPr>
              <w:t>Já</w:t>
            </w:r>
            <w:r w:rsidRPr="006D0A28">
              <w:rPr>
                <w:rFonts w:eastAsia="Verdana"/>
              </w:rPr>
              <w:t xml:space="preserve"> no modelo interdisciplinar, a condução dos casos é realizada por uma equipe composta por profissionais de diferentes áreas, sendo o encaminhamento construído a partir dessa integração de saberes, o que permite uma abordagem mais ampla e contextualizada do conflito.</w:t>
            </w:r>
            <w:r w:rsidR="009E2C4B" w:rsidRPr="006D0A28">
              <w:rPr>
                <w:rFonts w:eastAsia="Verdana"/>
              </w:rPr>
              <w:t xml:space="preserve"> Por fim, </w:t>
            </w:r>
            <w:r w:rsidR="00FE5E4B" w:rsidRPr="006D0A28">
              <w:rPr>
                <w:rFonts w:eastAsia="Verdana"/>
              </w:rPr>
              <w:t xml:space="preserve">o modelo integrativo indica a união de diferentes </w:t>
            </w:r>
            <w:r w:rsidR="005A68D6" w:rsidRPr="006D0A28">
              <w:rPr>
                <w:rFonts w:eastAsia="Verdana"/>
              </w:rPr>
              <w:t>abordagens ou</w:t>
            </w:r>
            <w:r w:rsidR="00FE5E4B" w:rsidRPr="006D0A28">
              <w:rPr>
                <w:rFonts w:eastAsia="Verdana"/>
              </w:rPr>
              <w:t xml:space="preserve"> modelos de mediação para a solução completa do conflito.</w:t>
            </w:r>
          </w:p>
          <w:p w14:paraId="68CCFE7F" w14:textId="3473A1F5" w:rsidR="008B0FC2" w:rsidRPr="006D0A28" w:rsidRDefault="00573EB0">
            <w:pPr>
              <w:spacing w:before="280" w:after="280"/>
              <w:jc w:val="both"/>
              <w:rPr>
                <w:rFonts w:eastAsia="Verdana"/>
                <w:color w:val="000000"/>
              </w:rPr>
            </w:pPr>
            <w:r w:rsidRPr="006D0A28">
              <w:rPr>
                <w:rFonts w:eastAsia="Verdana"/>
                <w:color w:val="000000"/>
              </w:rPr>
              <w:t>No âmbito do Direito do Consumidor, em razão do aumento da quantidade de litígios e da necessidade de encontrar soluções rápidas e eficazes, a mediação assume função determinante. Isso porque, além de buscar resolver o problema, procura preservar a relação entre as partes envolvidas, sem ignorar a vulnerabilidade do consumidor.</w:t>
            </w:r>
          </w:p>
          <w:p w14:paraId="7F5815A0" w14:textId="5C24BF1D" w:rsidR="008B0FC2" w:rsidRPr="006D0A28" w:rsidRDefault="008B0FC2" w:rsidP="008B0FC2">
            <w:pPr>
              <w:spacing w:before="280" w:after="280"/>
              <w:jc w:val="both"/>
              <w:rPr>
                <w:rFonts w:eastAsia="Verdana"/>
              </w:rPr>
            </w:pPr>
            <w:r w:rsidRPr="006D0A28">
              <w:rPr>
                <w:rFonts w:eastAsia="Verdana"/>
              </w:rPr>
              <w:t xml:space="preserve">De acordo dispõe o </w:t>
            </w:r>
            <w:r w:rsidRPr="006D0A28">
              <w:rPr>
                <w:rFonts w:eastAsia="Verdana"/>
                <w:i/>
                <w:iCs/>
              </w:rPr>
              <w:t>caput</w:t>
            </w:r>
            <w:r w:rsidRPr="006D0A28">
              <w:rPr>
                <w:rFonts w:eastAsia="Verdana"/>
              </w:rPr>
              <w:t xml:space="preserve"> do artigo 2° do Código de Defesa do Consumidor (CDC), considera-se consumidor </w:t>
            </w:r>
            <w:r w:rsidR="00D7079D" w:rsidRPr="006D0A28">
              <w:rPr>
                <w:rFonts w:eastAsia="Verdana"/>
              </w:rPr>
              <w:t>toda</w:t>
            </w:r>
            <w:r w:rsidRPr="006D0A28">
              <w:rPr>
                <w:rFonts w:eastAsia="Verdana"/>
              </w:rPr>
              <w:t xml:space="preserve"> pessoa, seja física ou jurídica, bem como um grupo de pessoas, ainda que indetermináveis. Todavia,</w:t>
            </w:r>
            <w:r w:rsidR="00D7079D" w:rsidRPr="006D0A28">
              <w:rPr>
                <w:rFonts w:eastAsia="Verdana"/>
              </w:rPr>
              <w:t xml:space="preserve"> para fins de proteção legal, terceiros também podem ser equiparados a consumidores, mesmo que não integrem diretamente a relação contratual. Essa equiparação encontra respaldo no parágrafo único do artigo 2°, </w:t>
            </w:r>
            <w:r w:rsidR="007202E2" w:rsidRPr="006D0A28">
              <w:rPr>
                <w:rFonts w:eastAsia="Verdana"/>
              </w:rPr>
              <w:t xml:space="preserve">assim </w:t>
            </w:r>
            <w:r w:rsidR="00D7079D" w:rsidRPr="006D0A28">
              <w:rPr>
                <w:rFonts w:eastAsia="Verdana"/>
              </w:rPr>
              <w:t xml:space="preserve">como nos artigos 17 e 29 do Código de Defesa do Consumidor (CDC). </w:t>
            </w:r>
            <w:r w:rsidRPr="006D0A28">
              <w:rPr>
                <w:rFonts w:eastAsia="Verdana"/>
              </w:rPr>
              <w:t>Já a relação de consumo se configura em qualquer ato de consumo – por exemplo, a simples compra de um produto no supermercado já caracteriza esse tipo de relação.</w:t>
            </w:r>
          </w:p>
          <w:p w14:paraId="2B638102" w14:textId="7B76BCE7" w:rsidR="00027055" w:rsidRPr="006D0A28" w:rsidRDefault="00D7079D">
            <w:pPr>
              <w:spacing w:before="280" w:after="280"/>
              <w:jc w:val="both"/>
            </w:pPr>
            <w:r w:rsidRPr="006D0A28">
              <w:rPr>
                <w:rFonts w:eastAsia="Verdana"/>
              </w:rPr>
              <w:t>Nesse contexto, o Código de Defesa do Consumidor (CDC) foi gerado com o propósito de reequilibrar a relação entre fornecedor/prestador do serviço e consumidor, tendo em vista que ela é naturalmente desigual em razão de diferenças no poder econômico, técnico e informacional do fornecedor/prestador do serviço.</w:t>
            </w:r>
            <w:r w:rsidRPr="006D0A28">
              <w:rPr>
                <w:rFonts w:eastAsia="Verdana"/>
                <w:color w:val="000000"/>
              </w:rPr>
              <w:t xml:space="preserve"> Essa vulnerabilidade é reconhecida juridicamente como condição inerente à parte mais fraca na relação de consumo. Este reconhecimento está expresso no artigo 4°, inciso I do Código de Defesa do Consumidor (CDC), </w:t>
            </w:r>
            <w:r w:rsidRPr="006D0A28">
              <w:rPr>
                <w:rFonts w:eastAsia="Verdana"/>
                <w:i/>
                <w:color w:val="000000"/>
              </w:rPr>
              <w:t xml:space="preserve">in </w:t>
            </w:r>
            <w:proofErr w:type="spellStart"/>
            <w:r w:rsidRPr="006D0A28">
              <w:rPr>
                <w:rFonts w:eastAsia="Verdana"/>
                <w:i/>
                <w:color w:val="000000"/>
              </w:rPr>
              <w:t>verbis</w:t>
            </w:r>
            <w:proofErr w:type="spellEnd"/>
            <w:r w:rsidRPr="006D0A28">
              <w:rPr>
                <w:rFonts w:eastAsia="Verdana"/>
                <w:color w:val="000000"/>
              </w:rPr>
              <w:t>:</w:t>
            </w:r>
          </w:p>
          <w:p w14:paraId="2358ED77" w14:textId="77777777" w:rsidR="00027055" w:rsidRPr="006D0A28" w:rsidRDefault="00573EB0">
            <w:pPr>
              <w:spacing w:before="280" w:after="280"/>
              <w:ind w:left="2124"/>
              <w:jc w:val="both"/>
              <w:rPr>
                <w:rFonts w:eastAsia="Verdana"/>
                <w:color w:val="000000"/>
              </w:rPr>
            </w:pPr>
            <w:r w:rsidRPr="006D0A28">
              <w:rPr>
                <w:rFonts w:eastAsia="Verdana"/>
                <w:color w:val="000000"/>
              </w:rPr>
              <w:t>Art. 4º A Política Nacional das Relações de Consumo tem por objetivo o atendimento das necessidades dos consumidores, o respeito à sua dignidade, saúde e segurança, a proteção de seus interesses econômicos, a melhoria da sua qualidade de vida, bem como a transparência e harmonia das relações de consumo, atendidos os seguintes princípios:</w:t>
            </w:r>
          </w:p>
          <w:p w14:paraId="259AA980" w14:textId="77777777" w:rsidR="00027055" w:rsidRPr="006D0A28" w:rsidRDefault="00573EB0">
            <w:pPr>
              <w:spacing w:before="280" w:after="280"/>
              <w:ind w:left="2124"/>
              <w:jc w:val="both"/>
              <w:rPr>
                <w:rFonts w:eastAsia="Verdana"/>
                <w:color w:val="000000"/>
              </w:rPr>
            </w:pPr>
            <w:r w:rsidRPr="006D0A28">
              <w:rPr>
                <w:rFonts w:eastAsia="Verdana"/>
                <w:color w:val="000000"/>
              </w:rPr>
              <w:lastRenderedPageBreak/>
              <w:t xml:space="preserve">I- </w:t>
            </w:r>
            <w:proofErr w:type="gramStart"/>
            <w:r w:rsidRPr="006D0A28">
              <w:rPr>
                <w:rFonts w:eastAsia="Verdana"/>
                <w:color w:val="000000"/>
              </w:rPr>
              <w:t>reconhecimento</w:t>
            </w:r>
            <w:proofErr w:type="gramEnd"/>
            <w:r w:rsidRPr="006D0A28">
              <w:rPr>
                <w:rFonts w:eastAsia="Verdana"/>
                <w:color w:val="000000"/>
              </w:rPr>
              <w:t xml:space="preserve"> da vulnerabilidade do consumidor no mercado de consumo;</w:t>
            </w:r>
          </w:p>
          <w:p w14:paraId="537A4E34" w14:textId="1616F377" w:rsidR="00C207B0" w:rsidRPr="006D0A28" w:rsidRDefault="00C207B0">
            <w:pPr>
              <w:spacing w:before="280" w:after="280"/>
              <w:jc w:val="both"/>
              <w:rPr>
                <w:rFonts w:eastAsia="Verdana"/>
              </w:rPr>
            </w:pPr>
            <w:r w:rsidRPr="006D0A28">
              <w:rPr>
                <w:rFonts w:eastAsia="Verdana"/>
              </w:rPr>
              <w:t>Na prática, os tribunais confirmam e implementam o princípio da vulnerabilidade do consumidor nas relações de consumo, de acordo com o que está estabelecido no Código de Defesa do Consumidor. A seguir, apresenta-se uma decisão do Tribunal de Justiça do Distrito Federal e Territórios (TJDFT) que exemplifica a aplicação desse entendimento jurisprudencial.</w:t>
            </w:r>
          </w:p>
          <w:p w14:paraId="0986D627" w14:textId="195F055D" w:rsidR="00C207B0" w:rsidRPr="006D0A28" w:rsidRDefault="006448AF" w:rsidP="006448AF">
            <w:pPr>
              <w:spacing w:before="280" w:after="280"/>
              <w:ind w:left="2160"/>
              <w:jc w:val="both"/>
              <w:rPr>
                <w:rFonts w:eastAsia="Verdana"/>
              </w:rPr>
            </w:pPr>
            <w:r w:rsidRPr="006D0A28">
              <w:rPr>
                <w:rFonts w:eastAsia="Verdana"/>
              </w:rPr>
              <w:t xml:space="preserve">APELAÇÃO CÍVEL. DIREITO DO CONSUMIDOR. PROCESSO CIVIL. DIALETICIDADE. OFENSA. INEXISTÊNCIA. EMPRÉSTIMO. MULTIPLICIADE. CONTRATAÇÃO. VIRTUAL. EQUÍVOCO. IDOSO VULNERABILIDADE. INFORMAÇÃO. FALHA. DANOS MORAIS. OCORRÊNCIA. 1. Não há violação ao princípio da dialeticidade quando os argumentos desenvolvidos no recurso são capazes de, em tese, infirmar as razões da decisão atacada. </w:t>
            </w:r>
            <w:r w:rsidRPr="006D0A28">
              <w:rPr>
                <w:rFonts w:eastAsia="Verdana"/>
                <w:b/>
                <w:bCs/>
              </w:rPr>
              <w:t xml:space="preserve">2. Há reconhecida vulnerabilidade do consumidor frente à instituição financeira nas relações jurídicas celebradas entre eles, especialmente quando </w:t>
            </w:r>
            <w:proofErr w:type="gramStart"/>
            <w:r w:rsidRPr="006D0A28">
              <w:rPr>
                <w:rFonts w:eastAsia="Verdana"/>
                <w:b/>
                <w:bCs/>
              </w:rPr>
              <w:t>trata-se</w:t>
            </w:r>
            <w:proofErr w:type="gramEnd"/>
            <w:r w:rsidRPr="006D0A28">
              <w:rPr>
                <w:rFonts w:eastAsia="Verdana"/>
                <w:b/>
                <w:bCs/>
              </w:rPr>
              <w:t xml:space="preserve"> de consumidor idoso (art. 4º, inc. I, do Código de Defesa do Consumidor). 3. O oferecimento de empréstimos mediante contratação virtual </w:t>
            </w:r>
            <w:proofErr w:type="gramStart"/>
            <w:r w:rsidRPr="006D0A28">
              <w:rPr>
                <w:rFonts w:eastAsia="Verdana"/>
                <w:b/>
                <w:bCs/>
              </w:rPr>
              <w:t>à</w:t>
            </w:r>
            <w:proofErr w:type="gramEnd"/>
            <w:r w:rsidRPr="006D0A28">
              <w:rPr>
                <w:rFonts w:eastAsia="Verdana"/>
                <w:b/>
                <w:bCs/>
              </w:rPr>
              <w:t xml:space="preserve"> pessoas idosas deve observar as cautelas inerentes à vulnerabilidade destas, especialmente o dever de informação</w:t>
            </w:r>
            <w:r w:rsidRPr="006D0A28">
              <w:rPr>
                <w:rFonts w:eastAsia="Verdana"/>
              </w:rPr>
              <w:t xml:space="preserve">. É vedado à instituição financeira (e fornecedores em geral) prevalecer-se da fraqueza ou ignorância do consumidor, tendo em vista sua idade, saúde, conhecimento ou condição social, para impingir-lhe seus produtos ou serviços (art. 39, inc. IV, do Código de Defesa do Consumidor). 4. A contratação de múltiplos empréstimos virtualmente de forma equivocada em razão da fragilidade do consumidor idoso aliada à ausência do devido auxílio por parte da instituição financeira consubstancia causa suficiente para configurar ofensa aos seus direitos da personalidade. 5. O valor a ser fixado para reparação dos danos morais deverá observar as seguintes finalidades: compensatória, punitiva e preventiva, além do grau de culpa do agente, do potencial econômico e características pessoais das partes, a repercussão do fato no meio social e a natureza do direito violado, de acordo com os critérios da equidade, proporcionalidade e razoabilidade. 6. Reparação do dano moral mantida em R$ 5.000,00 (cinco mil reais), consideradas as peculiaridades do caso concreto. 7. Apelações desprovidas. (TJ-DF </w:t>
            </w:r>
            <w:r w:rsidR="00F83339" w:rsidRPr="006D0A28">
              <w:rPr>
                <w:rFonts w:eastAsia="Verdana"/>
              </w:rPr>
              <w:t>P</w:t>
            </w:r>
            <w:r w:rsidRPr="006D0A28">
              <w:rPr>
                <w:rFonts w:eastAsia="Verdana"/>
              </w:rPr>
              <w:t>rocesso n° 0710355-75.2022.8.07.0005, Acórdão n° 1738754, Relator.: JOÃO EGMONT, Data de Julgamento: 02/08/2023, 2ª Turma Cível, Data de Publicação: 17/08/2023)</w:t>
            </w:r>
            <w:r w:rsidR="00DE2A9E" w:rsidRPr="006D0A28">
              <w:rPr>
                <w:rFonts w:eastAsia="Verdana"/>
              </w:rPr>
              <w:t>.</w:t>
            </w:r>
          </w:p>
          <w:p w14:paraId="396560FA" w14:textId="31D60DEB" w:rsidR="00027055" w:rsidRPr="006D0A28" w:rsidRDefault="00AB40DC">
            <w:pPr>
              <w:spacing w:before="280" w:after="280"/>
              <w:jc w:val="both"/>
              <w:rPr>
                <w:rFonts w:eastAsia="Verdana"/>
              </w:rPr>
            </w:pPr>
            <w:r w:rsidRPr="006D0A28">
              <w:rPr>
                <w:rFonts w:eastAsia="Verdana"/>
              </w:rPr>
              <w:t>Portanto, o fornecedor/prestador do serviço encontra-se em posição de vantagem por possuir mais conhecimento sobre o produto ou serviço. Dessa forma, a mediação s</w:t>
            </w:r>
            <w:r w:rsidR="00DE2A9E" w:rsidRPr="006D0A28">
              <w:rPr>
                <w:rFonts w:eastAsia="Verdana"/>
              </w:rPr>
              <w:t xml:space="preserve">urge como uma </w:t>
            </w:r>
            <w:r w:rsidRPr="006D0A28">
              <w:rPr>
                <w:rFonts w:eastAsia="Verdana"/>
              </w:rPr>
              <w:t>ferramenta</w:t>
            </w:r>
            <w:r w:rsidR="00DE2A9E" w:rsidRPr="006D0A28">
              <w:rPr>
                <w:rFonts w:eastAsia="Verdana"/>
              </w:rPr>
              <w:t xml:space="preserve"> para alcançar o</w:t>
            </w:r>
            <w:r w:rsidRPr="006D0A28">
              <w:rPr>
                <w:rFonts w:eastAsia="Verdana"/>
              </w:rPr>
              <w:t xml:space="preserve"> </w:t>
            </w:r>
            <w:r w:rsidR="00DE2A9E" w:rsidRPr="006D0A28">
              <w:rPr>
                <w:rFonts w:eastAsia="Verdana"/>
              </w:rPr>
              <w:t>equilíbrio n</w:t>
            </w:r>
            <w:r w:rsidRPr="006D0A28">
              <w:rPr>
                <w:rFonts w:eastAsia="Verdana"/>
              </w:rPr>
              <w:t xml:space="preserve">a relação entre as partes, em vez de aprofundar a desigualdade existente. A criação de um espaço de diálogo, permite ao </w:t>
            </w:r>
            <w:r w:rsidRPr="006D0A28">
              <w:rPr>
                <w:rFonts w:eastAsia="Verdana"/>
              </w:rPr>
              <w:lastRenderedPageBreak/>
              <w:t>consumidor expor suas preocupações e interesses de maneira mais clara e objetiva, o que contribui para a construção de uma solução consensual. Com isso, recupera-se, ao menos em parte, a autonomia e a dignidade do consumidor, frequentemente comprometidas durante o conflito.</w:t>
            </w:r>
          </w:p>
          <w:p w14:paraId="0146299F" w14:textId="77777777" w:rsidR="00027055" w:rsidRPr="006D0A28" w:rsidRDefault="00573EB0">
            <w:pPr>
              <w:spacing w:before="280" w:after="280"/>
              <w:jc w:val="both"/>
              <w:rPr>
                <w:rFonts w:eastAsia="Verdana"/>
                <w:color w:val="000000"/>
              </w:rPr>
            </w:pPr>
            <w:r w:rsidRPr="006D0A28">
              <w:rPr>
                <w:rFonts w:eastAsia="Verdana"/>
                <w:b/>
                <w:color w:val="000000"/>
              </w:rPr>
              <w:t>Justificativa:</w:t>
            </w:r>
          </w:p>
          <w:p w14:paraId="7BB76138" w14:textId="77777777" w:rsidR="00027055" w:rsidRPr="006D0A28" w:rsidRDefault="00573EB0">
            <w:pPr>
              <w:pBdr>
                <w:top w:val="nil"/>
                <w:left w:val="nil"/>
                <w:bottom w:val="nil"/>
                <w:right w:val="nil"/>
                <w:between w:val="nil"/>
              </w:pBdr>
              <w:spacing w:before="280" w:after="280"/>
              <w:jc w:val="both"/>
              <w:rPr>
                <w:rFonts w:eastAsia="Verdana"/>
                <w:color w:val="000000"/>
              </w:rPr>
            </w:pPr>
            <w:r w:rsidRPr="006D0A28">
              <w:rPr>
                <w:rFonts w:eastAsia="Verdana"/>
                <w:color w:val="000000"/>
              </w:rPr>
              <w:t xml:space="preserve">A escolha do tema do uso da mediação para resolução de conflitos na esfera consumerista se justifica pela necessidade urgente de se explorar alternativas à judicialização. O sistema judiciário brasileiro é lento e sobrecarregado, o que </w:t>
            </w:r>
            <w:r w:rsidRPr="006D0A28">
              <w:rPr>
                <w:rFonts w:eastAsia="Verdana"/>
              </w:rPr>
              <w:t>gera</w:t>
            </w:r>
            <w:r w:rsidRPr="006D0A28">
              <w:rPr>
                <w:rFonts w:eastAsia="Verdana"/>
                <w:color w:val="000000"/>
              </w:rPr>
              <w:t xml:space="preserve"> insatisfação, tempo perdido e muito desgaste para as partes. Elaborado como uma ferramenta inovadora e promissora, a mediação promove um diálogo construtivo e busca soluções mais rápidas e personalizadas. Ao contrário de uma disputa em que há um ganhador e um perdedor, a mediação permite que consumidor e fornecedor trabalhem juntos, com a ajuda de um mediador neutro, para encontrar um acordo mutuamente benéfico.</w:t>
            </w:r>
          </w:p>
          <w:p w14:paraId="4519A4D8" w14:textId="77777777" w:rsidR="00027055" w:rsidRPr="006D0A28" w:rsidRDefault="00573EB0">
            <w:pPr>
              <w:spacing w:before="280" w:after="280"/>
              <w:jc w:val="both"/>
              <w:rPr>
                <w:rFonts w:eastAsia="Verdana"/>
              </w:rPr>
            </w:pPr>
            <w:r w:rsidRPr="006D0A28">
              <w:rPr>
                <w:rFonts w:eastAsia="Verdana"/>
              </w:rPr>
              <w:t>Esse trabalho tem por iniciativa não só contribuir para a não judicialização, mas também empoderar a figura do consumidor, que se torna protagonista na resolução do seu próprio conflito, deixando de ser um frágil expectador. A celeridade do processo é um ponto crucial desse instituto, já que a rapidez na resolução de conflitos é fundamental em um mundo cada vez mais dinâmico. Mesmo sendo uma alternativa importante, a mediação ainda enfrenta alguns obstáculos. Muitas pessoas não conhecem bem o processo ou não confiam nele. Além disso, é fundamental garantir que ambas as partes tenham as mesmas condições de se expressar. O papel do mediador é justamente esse: estimular e garantir que a solução encontrada seja justa para todos, e não simplesmente o resultado da pressão de quem tem mais poder ou condições financeiras. Assim, o estudo sobre o uso da mediação nas relações de consumo é, portanto, altamente relevante para aprimorar as políticas públicas direcionadas aos consumidores, fortalecer os órgãos de defesa do consumidor e consolidar essa ferramenta como uma via eficaz para a justiça e a pacificação social.</w:t>
            </w:r>
          </w:p>
          <w:p w14:paraId="03D5CF75" w14:textId="77777777" w:rsidR="00027055" w:rsidRPr="006D0A28" w:rsidRDefault="00573EB0">
            <w:pPr>
              <w:spacing w:before="280" w:after="280"/>
              <w:rPr>
                <w:rFonts w:eastAsia="Verdana"/>
                <w:color w:val="000000"/>
              </w:rPr>
            </w:pPr>
            <w:r w:rsidRPr="006D0A28">
              <w:rPr>
                <w:rFonts w:eastAsia="Verdana"/>
                <w:b/>
                <w:color w:val="000000"/>
              </w:rPr>
              <w:t>Objetivos:</w:t>
            </w:r>
          </w:p>
          <w:p w14:paraId="3C847EF1" w14:textId="77777777" w:rsidR="00027055" w:rsidRPr="006D0A28" w:rsidRDefault="00573EB0">
            <w:pPr>
              <w:spacing w:before="280" w:after="280"/>
              <w:rPr>
                <w:rFonts w:eastAsia="Verdana"/>
                <w:b/>
                <w:color w:val="000000"/>
              </w:rPr>
            </w:pPr>
            <w:r w:rsidRPr="006D0A28">
              <w:rPr>
                <w:rFonts w:eastAsia="Verdana"/>
                <w:b/>
                <w:color w:val="000000"/>
              </w:rPr>
              <w:t>Geral</w:t>
            </w:r>
          </w:p>
          <w:p w14:paraId="4206A94F" w14:textId="77777777" w:rsidR="00027055" w:rsidRPr="006D0A28" w:rsidRDefault="00573EB0">
            <w:pPr>
              <w:spacing w:before="280" w:after="280"/>
              <w:jc w:val="both"/>
              <w:rPr>
                <w:rFonts w:eastAsia="Verdana"/>
              </w:rPr>
            </w:pPr>
            <w:r w:rsidRPr="006D0A28">
              <w:rPr>
                <w:rFonts w:eastAsia="Verdana"/>
              </w:rPr>
              <w:t>Este trabalho tem como objetivo geral explorar a mediação de conflitos como uma ferramenta importante para garantir os direitos do consumidor. Para isso, vamos analisar os fundamentos teóricos da mediação, verificando como os seus princípios e as bases legais estão em conformidade com o Código de Defesa do Consumidor (CDC). Além disso, também vamos explorar sua aplicação prática, examinando o papel do mediador e as táticas utilizadas para estimular o diálogo e a negociação entre as partes.</w:t>
            </w:r>
          </w:p>
          <w:p w14:paraId="149A19AA" w14:textId="32526F77" w:rsidR="00027055" w:rsidRPr="006D0A28" w:rsidRDefault="00573EB0">
            <w:pPr>
              <w:spacing w:before="280" w:after="280"/>
              <w:jc w:val="both"/>
              <w:rPr>
                <w:rFonts w:eastAsia="Verdana"/>
              </w:rPr>
            </w:pPr>
            <w:r w:rsidRPr="006D0A28">
              <w:rPr>
                <w:rFonts w:eastAsia="Verdana"/>
              </w:rPr>
              <w:t xml:space="preserve">Com essa abordagem, queremos demonstrar que a mediação pode facilitar acordos mais justos e duradouros, pois valoriza o consenso mútuo e busca por soluções que sejam autônomas e satisfatórias para todos os envolvidos. </w:t>
            </w:r>
            <w:r w:rsidR="00E31FCE" w:rsidRPr="006D0A28">
              <w:rPr>
                <w:rFonts w:eastAsia="Verdana"/>
              </w:rPr>
              <w:t>P</w:t>
            </w:r>
            <w:r w:rsidRPr="006D0A28">
              <w:rPr>
                <w:rFonts w:eastAsia="Verdana"/>
              </w:rPr>
              <w:t>retendemos</w:t>
            </w:r>
            <w:r w:rsidR="00E31FCE" w:rsidRPr="006D0A28">
              <w:rPr>
                <w:rFonts w:eastAsia="Verdana"/>
              </w:rPr>
              <w:t>, no final,</w:t>
            </w:r>
            <w:r w:rsidRPr="006D0A28">
              <w:rPr>
                <w:rFonts w:eastAsia="Verdana"/>
              </w:rPr>
              <w:t xml:space="preserve"> reforçar a importância da mediação não apenas como uma alternativa à justiça tradicional, mas como uma ferramenta colaborativa que fortalece o poder do consumidor, promove a equidade nas </w:t>
            </w:r>
            <w:r w:rsidRPr="006D0A28">
              <w:rPr>
                <w:rFonts w:eastAsia="Verdana"/>
              </w:rPr>
              <w:lastRenderedPageBreak/>
              <w:t>relações de consumo e contribui para a resolução de conflitos de forma mais rápida e eficiente</w:t>
            </w:r>
            <w:r w:rsidR="00E31FCE" w:rsidRPr="006D0A28">
              <w:rPr>
                <w:rFonts w:eastAsia="Verdana"/>
              </w:rPr>
              <w:t>, sendo útil inclusive para o fornecedor/prestador de serviço.</w:t>
            </w:r>
          </w:p>
          <w:p w14:paraId="76D739B0" w14:textId="77777777" w:rsidR="00027055" w:rsidRPr="006D0A28" w:rsidRDefault="00573EB0">
            <w:pPr>
              <w:spacing w:before="280" w:after="280"/>
              <w:rPr>
                <w:rFonts w:eastAsia="Verdana"/>
                <w:color w:val="000000"/>
              </w:rPr>
            </w:pPr>
            <w:r w:rsidRPr="006D0A28">
              <w:rPr>
                <w:rFonts w:eastAsia="Verdana"/>
                <w:b/>
                <w:color w:val="000000"/>
              </w:rPr>
              <w:t> Específicos</w:t>
            </w:r>
          </w:p>
          <w:p w14:paraId="39CD1836" w14:textId="77777777" w:rsidR="00027055" w:rsidRPr="006D0A28" w:rsidRDefault="00573EB0">
            <w:pPr>
              <w:numPr>
                <w:ilvl w:val="0"/>
                <w:numId w:val="2"/>
              </w:numPr>
              <w:pBdr>
                <w:top w:val="nil"/>
                <w:left w:val="nil"/>
                <w:bottom w:val="nil"/>
                <w:right w:val="nil"/>
                <w:between w:val="nil"/>
              </w:pBdr>
              <w:spacing w:before="280"/>
              <w:jc w:val="both"/>
              <w:rPr>
                <w:rFonts w:eastAsia="Verdana"/>
                <w:color w:val="000000"/>
              </w:rPr>
            </w:pPr>
            <w:r w:rsidRPr="006D0A28">
              <w:rPr>
                <w:rFonts w:eastAsia="Verdana"/>
                <w:b/>
                <w:color w:val="000000"/>
              </w:rPr>
              <w:t>Fundamentar a mediação de conflitos no contexto do Direito do Consumidor:</w:t>
            </w:r>
            <w:r w:rsidRPr="006D0A28">
              <w:rPr>
                <w:rFonts w:eastAsia="Verdana"/>
                <w:color w:val="000000"/>
              </w:rPr>
              <w:t xml:space="preserve"> Este objetivo específico tem por finalidade aprofundar as bases teóricas e legais que justificam o uso da mediação como ferramenta eficaz para resolver disputas entre consumidores e fornecedores.</w:t>
            </w:r>
          </w:p>
          <w:p w14:paraId="0C26B273" w14:textId="77777777" w:rsidR="00027055" w:rsidRPr="006D0A28" w:rsidRDefault="00573EB0">
            <w:pPr>
              <w:numPr>
                <w:ilvl w:val="0"/>
                <w:numId w:val="2"/>
              </w:numPr>
              <w:pBdr>
                <w:top w:val="nil"/>
                <w:left w:val="nil"/>
                <w:bottom w:val="nil"/>
                <w:right w:val="nil"/>
                <w:between w:val="nil"/>
              </w:pBdr>
              <w:jc w:val="both"/>
              <w:rPr>
                <w:rFonts w:eastAsia="Verdana"/>
                <w:color w:val="000000"/>
              </w:rPr>
            </w:pPr>
            <w:r w:rsidRPr="006D0A28">
              <w:rPr>
                <w:rFonts w:eastAsia="Verdana"/>
                <w:b/>
                <w:color w:val="000000"/>
              </w:rPr>
              <w:t>Identificar e analisar as principais técnicas e abordagens da mediação de conflito:</w:t>
            </w:r>
            <w:r w:rsidRPr="006D0A28">
              <w:rPr>
                <w:rFonts w:eastAsia="Verdana"/>
                <w:color w:val="000000"/>
              </w:rPr>
              <w:t xml:space="preserve"> Este objetivo específico tem por finalidade compreender os métodos e ferramentas utilizadas pelos mediadores para conduzir o processo, como, por exemplo, comunicação não violenta, escuta ativa e a identificação dos interesses das partes. Além disso, busca definir qual é o tipo de mediação mais adequado para resolver conflitos envolvendo consumidores e fornecedores.</w:t>
            </w:r>
          </w:p>
          <w:p w14:paraId="4398AFA8" w14:textId="77777777" w:rsidR="00027055" w:rsidRPr="006D0A28" w:rsidRDefault="00573EB0">
            <w:pPr>
              <w:numPr>
                <w:ilvl w:val="0"/>
                <w:numId w:val="2"/>
              </w:numPr>
              <w:pBdr>
                <w:top w:val="nil"/>
                <w:left w:val="nil"/>
                <w:bottom w:val="nil"/>
                <w:right w:val="nil"/>
                <w:between w:val="nil"/>
              </w:pBdr>
              <w:jc w:val="both"/>
              <w:rPr>
                <w:rFonts w:eastAsia="Verdana"/>
                <w:color w:val="000000"/>
              </w:rPr>
            </w:pPr>
            <w:r w:rsidRPr="006D0A28">
              <w:rPr>
                <w:rFonts w:eastAsia="Verdana"/>
                <w:b/>
                <w:color w:val="000000"/>
              </w:rPr>
              <w:t xml:space="preserve">Avaliar a eficácia da mediação como alternativa à judicialização para o consumidor:  </w:t>
            </w:r>
            <w:r w:rsidRPr="006D0A28">
              <w:rPr>
                <w:rFonts w:eastAsia="Verdana"/>
                <w:color w:val="000000"/>
              </w:rPr>
              <w:t>Este objetivo específico tem por finalidade demonstrar que a mediação não é apenas uma alternativa ao judiciári</w:t>
            </w:r>
            <w:r w:rsidRPr="006D0A28">
              <w:rPr>
                <w:rFonts w:eastAsia="Verdana"/>
              </w:rPr>
              <w:t>o</w:t>
            </w:r>
            <w:r w:rsidRPr="006D0A28">
              <w:rPr>
                <w:rFonts w:eastAsia="Verdana"/>
                <w:color w:val="000000"/>
              </w:rPr>
              <w:t>, mas também um caminho eficiente para que o consumidor tenha os seus direitos reconhecidos, uma vez que estão em posição de vulnerabilidade.</w:t>
            </w:r>
          </w:p>
          <w:p w14:paraId="53979D9E" w14:textId="2C3F18A5" w:rsidR="00027055" w:rsidRPr="006D0A28" w:rsidRDefault="00573EB0">
            <w:pPr>
              <w:numPr>
                <w:ilvl w:val="0"/>
                <w:numId w:val="2"/>
              </w:numPr>
              <w:pBdr>
                <w:top w:val="nil"/>
                <w:left w:val="nil"/>
                <w:bottom w:val="nil"/>
                <w:right w:val="nil"/>
                <w:between w:val="nil"/>
              </w:pBdr>
              <w:spacing w:after="280"/>
              <w:jc w:val="both"/>
              <w:rPr>
                <w:rFonts w:eastAsia="Verdana"/>
                <w:color w:val="000000"/>
              </w:rPr>
            </w:pPr>
            <w:r w:rsidRPr="006D0A28">
              <w:rPr>
                <w:rFonts w:eastAsia="Verdana"/>
                <w:b/>
                <w:color w:val="000000"/>
              </w:rPr>
              <w:t>Compreender o papel do mediador na construção de soluções duradouras:</w:t>
            </w:r>
            <w:r w:rsidRPr="006D0A28">
              <w:rPr>
                <w:rFonts w:eastAsia="Verdana"/>
                <w:color w:val="000000"/>
              </w:rPr>
              <w:t xml:space="preserve"> Este objetivo específico tem por finalidade analisar a importante função do mediador, que assume papel de facilitador do diálogo, preocupando-se com soluções que vão além da disputa imediata.</w:t>
            </w:r>
          </w:p>
          <w:p w14:paraId="0BA13A8D" w14:textId="645AF5E7" w:rsidR="000C3388" w:rsidRPr="006D0A28" w:rsidRDefault="000C3388">
            <w:pPr>
              <w:numPr>
                <w:ilvl w:val="0"/>
                <w:numId w:val="2"/>
              </w:numPr>
              <w:pBdr>
                <w:top w:val="nil"/>
                <w:left w:val="nil"/>
                <w:bottom w:val="nil"/>
                <w:right w:val="nil"/>
                <w:between w:val="nil"/>
              </w:pBdr>
              <w:spacing w:after="280"/>
              <w:jc w:val="both"/>
              <w:rPr>
                <w:rFonts w:eastAsia="Verdana"/>
                <w:color w:val="000000"/>
              </w:rPr>
            </w:pPr>
            <w:r w:rsidRPr="006D0A28">
              <w:rPr>
                <w:rFonts w:eastAsia="Verdana"/>
                <w:b/>
                <w:color w:val="000000"/>
              </w:rPr>
              <w:t>Apresentar os aspectos práticos da defesa ou proteção do consumidor:</w:t>
            </w:r>
            <w:r w:rsidRPr="006D0A28">
              <w:rPr>
                <w:rFonts w:eastAsia="Verdana"/>
                <w:color w:val="000000"/>
              </w:rPr>
              <w:t xml:space="preserve">  Este objetivo específico tem por finalidade avaliar as medidas que asseguram os direitos nas relações consumeristas, como, por exemplo, direito à informação clara sobre os produtos, proteção contra propaganda enganosa, troca de mercadoria com defeitos, acesso a canais de reclamação</w:t>
            </w:r>
            <w:r w:rsidR="00C22B3E" w:rsidRPr="006D0A28">
              <w:rPr>
                <w:rFonts w:eastAsia="Verdana"/>
                <w:color w:val="000000"/>
              </w:rPr>
              <w:t xml:space="preserve">, entre </w:t>
            </w:r>
            <w:r w:rsidR="0040681E" w:rsidRPr="006D0A28">
              <w:rPr>
                <w:rFonts w:eastAsia="Verdana"/>
                <w:color w:val="000000"/>
              </w:rPr>
              <w:t>outros mecanismos</w:t>
            </w:r>
            <w:r w:rsidR="00C22B3E" w:rsidRPr="006D0A28">
              <w:rPr>
                <w:rFonts w:eastAsia="Verdana"/>
                <w:color w:val="000000"/>
              </w:rPr>
              <w:t xml:space="preserve"> de garantia do consumidor.</w:t>
            </w:r>
          </w:p>
          <w:p w14:paraId="7A868B37" w14:textId="77777777" w:rsidR="00027055" w:rsidRPr="006D0A28" w:rsidRDefault="00573EB0">
            <w:pPr>
              <w:spacing w:before="280" w:after="280"/>
              <w:rPr>
                <w:rFonts w:eastAsia="Verdana"/>
                <w:color w:val="000000"/>
              </w:rPr>
            </w:pPr>
            <w:r w:rsidRPr="006D0A28">
              <w:rPr>
                <w:rFonts w:eastAsia="Verdana"/>
                <w:b/>
                <w:color w:val="000000"/>
              </w:rPr>
              <w:t>Metas:</w:t>
            </w:r>
          </w:p>
          <w:p w14:paraId="1697AE80" w14:textId="77777777" w:rsidR="00027055" w:rsidRPr="006D0A28" w:rsidRDefault="00573EB0">
            <w:pPr>
              <w:numPr>
                <w:ilvl w:val="0"/>
                <w:numId w:val="1"/>
              </w:numPr>
              <w:spacing w:before="280"/>
              <w:jc w:val="both"/>
              <w:rPr>
                <w:rFonts w:eastAsia="Verdana"/>
              </w:rPr>
            </w:pPr>
            <w:r w:rsidRPr="006D0A28">
              <w:rPr>
                <w:rFonts w:eastAsia="Verdana"/>
              </w:rPr>
              <w:t>Realizar aula expositiva do presente projeto em sala para o professor e demais alunos;</w:t>
            </w:r>
          </w:p>
          <w:p w14:paraId="540E1F2B" w14:textId="77777777" w:rsidR="00027055" w:rsidRPr="006D0A28" w:rsidRDefault="00573EB0">
            <w:pPr>
              <w:numPr>
                <w:ilvl w:val="0"/>
                <w:numId w:val="1"/>
              </w:numPr>
              <w:spacing w:before="280"/>
              <w:jc w:val="both"/>
              <w:rPr>
                <w:rFonts w:eastAsia="Verdana"/>
              </w:rPr>
            </w:pPr>
            <w:r w:rsidRPr="006D0A28">
              <w:rPr>
                <w:rFonts w:eastAsia="Verdana"/>
              </w:rPr>
              <w:t>Promover visita/reunião em associação/entidade para divulgação dos métodos de mediação nas relações de consumo;</w:t>
            </w:r>
          </w:p>
          <w:p w14:paraId="3CCE9714" w14:textId="77777777" w:rsidR="00027055" w:rsidRPr="006D0A28" w:rsidRDefault="00573EB0">
            <w:pPr>
              <w:numPr>
                <w:ilvl w:val="0"/>
                <w:numId w:val="1"/>
              </w:numPr>
              <w:spacing w:before="280"/>
              <w:jc w:val="both"/>
              <w:rPr>
                <w:rFonts w:eastAsia="Verdana"/>
              </w:rPr>
            </w:pPr>
            <w:r w:rsidRPr="006D0A28">
              <w:rPr>
                <w:rFonts w:eastAsia="Verdana"/>
              </w:rPr>
              <w:t>Distribuir cartilhas digitais com orientação jurídica sobre o tema ao público-alvo.</w:t>
            </w:r>
          </w:p>
          <w:p w14:paraId="5C86A7AA" w14:textId="77777777" w:rsidR="00027055" w:rsidRPr="006D0A28" w:rsidRDefault="00573EB0">
            <w:pPr>
              <w:spacing w:before="280" w:after="280"/>
              <w:rPr>
                <w:rFonts w:eastAsia="Verdana"/>
                <w:b/>
                <w:color w:val="000000"/>
              </w:rPr>
            </w:pPr>
            <w:r w:rsidRPr="006D0A28">
              <w:rPr>
                <w:rFonts w:eastAsia="Verdana"/>
                <w:b/>
                <w:color w:val="000000"/>
              </w:rPr>
              <w:t>Resultados esperados:</w:t>
            </w:r>
          </w:p>
          <w:p w14:paraId="34DB16F3" w14:textId="77777777" w:rsidR="00027055" w:rsidRPr="006D0A28" w:rsidRDefault="00573EB0">
            <w:pPr>
              <w:spacing w:before="280" w:after="280"/>
              <w:rPr>
                <w:rFonts w:eastAsia="Verdana"/>
                <w:color w:val="000000"/>
              </w:rPr>
            </w:pPr>
            <w:r w:rsidRPr="006D0A28">
              <w:rPr>
                <w:rFonts w:eastAsia="Verdana"/>
                <w:color w:val="000000"/>
              </w:rPr>
              <w:t>Busca-se, com este trabalho, apresentar os seguintes resultados:</w:t>
            </w:r>
          </w:p>
          <w:p w14:paraId="540C3B39" w14:textId="77777777" w:rsidR="00027055" w:rsidRPr="006D0A28" w:rsidRDefault="00573EB0">
            <w:pPr>
              <w:numPr>
                <w:ilvl w:val="0"/>
                <w:numId w:val="3"/>
              </w:numPr>
              <w:pBdr>
                <w:top w:val="nil"/>
                <w:left w:val="nil"/>
                <w:bottom w:val="nil"/>
                <w:right w:val="nil"/>
                <w:between w:val="nil"/>
              </w:pBdr>
              <w:spacing w:before="280"/>
              <w:jc w:val="both"/>
              <w:rPr>
                <w:rFonts w:eastAsia="Verdana"/>
                <w:color w:val="000000"/>
              </w:rPr>
            </w:pPr>
            <w:r w:rsidRPr="006D0A28">
              <w:rPr>
                <w:rFonts w:eastAsia="Verdana"/>
                <w:color w:val="000000"/>
              </w:rPr>
              <w:lastRenderedPageBreak/>
              <w:t>Demonstrar a importância do papel do mediador com o agente de transformação social, uma vez que sua atuação vai além resolver conflitos imediatos, pois envolve outras habilidades (empatia, escuta, gestão de emoções etc.);</w:t>
            </w:r>
          </w:p>
          <w:p w14:paraId="7448D677" w14:textId="77777777" w:rsidR="00027055" w:rsidRPr="006D0A28" w:rsidRDefault="00573EB0">
            <w:pPr>
              <w:numPr>
                <w:ilvl w:val="0"/>
                <w:numId w:val="3"/>
              </w:numPr>
              <w:pBdr>
                <w:top w:val="nil"/>
                <w:left w:val="nil"/>
                <w:bottom w:val="nil"/>
                <w:right w:val="nil"/>
                <w:between w:val="nil"/>
              </w:pBdr>
              <w:jc w:val="both"/>
              <w:rPr>
                <w:rFonts w:eastAsia="Verdana"/>
                <w:color w:val="000000"/>
              </w:rPr>
            </w:pPr>
            <w:r w:rsidRPr="006D0A28">
              <w:rPr>
                <w:rFonts w:eastAsia="Verdana"/>
                <w:color w:val="000000"/>
              </w:rPr>
              <w:t>Mapear as principais técnicas e ferramentas utilizadas pelos mediadores que facilitam na resolução dos conflitos;</w:t>
            </w:r>
          </w:p>
          <w:p w14:paraId="29588E7D" w14:textId="77777777" w:rsidR="00027055" w:rsidRPr="006D0A28" w:rsidRDefault="00573EB0">
            <w:pPr>
              <w:numPr>
                <w:ilvl w:val="0"/>
                <w:numId w:val="3"/>
              </w:numPr>
              <w:pBdr>
                <w:top w:val="nil"/>
                <w:left w:val="nil"/>
                <w:bottom w:val="nil"/>
                <w:right w:val="nil"/>
                <w:between w:val="nil"/>
              </w:pBdr>
              <w:jc w:val="both"/>
              <w:rPr>
                <w:rFonts w:eastAsia="Verdana"/>
                <w:color w:val="000000"/>
              </w:rPr>
            </w:pPr>
            <w:r w:rsidRPr="006D0A28">
              <w:rPr>
                <w:rFonts w:eastAsia="Verdana"/>
                <w:color w:val="000000"/>
              </w:rPr>
              <w:t>Validar a importância da mediação como ferramenta alternativa à judicialização;</w:t>
            </w:r>
          </w:p>
          <w:p w14:paraId="455F239B" w14:textId="77777777" w:rsidR="00027055" w:rsidRPr="006D0A28" w:rsidRDefault="00573EB0">
            <w:pPr>
              <w:numPr>
                <w:ilvl w:val="0"/>
                <w:numId w:val="3"/>
              </w:numPr>
              <w:pBdr>
                <w:top w:val="nil"/>
                <w:left w:val="nil"/>
                <w:bottom w:val="nil"/>
                <w:right w:val="nil"/>
                <w:between w:val="nil"/>
              </w:pBdr>
              <w:jc w:val="both"/>
              <w:rPr>
                <w:rFonts w:eastAsia="Verdana"/>
                <w:color w:val="000000"/>
              </w:rPr>
            </w:pPr>
            <w:r w:rsidRPr="006D0A28">
              <w:rPr>
                <w:rFonts w:eastAsia="Verdana"/>
                <w:color w:val="000000"/>
              </w:rPr>
              <w:t>Dar visibilidade a mediação como uma ferramenta eficaz e apropriada para resolver conflitos relacionados ao Direito do Consumidor; e,</w:t>
            </w:r>
          </w:p>
          <w:p w14:paraId="6DE5D51C" w14:textId="77777777" w:rsidR="00027055" w:rsidRPr="006D0A28" w:rsidRDefault="00573EB0">
            <w:pPr>
              <w:numPr>
                <w:ilvl w:val="0"/>
                <w:numId w:val="3"/>
              </w:numPr>
              <w:pBdr>
                <w:top w:val="nil"/>
                <w:left w:val="nil"/>
                <w:bottom w:val="nil"/>
                <w:right w:val="nil"/>
                <w:between w:val="nil"/>
              </w:pBdr>
              <w:spacing w:after="280"/>
              <w:jc w:val="both"/>
              <w:rPr>
                <w:rFonts w:eastAsia="Verdana"/>
                <w:color w:val="000000"/>
              </w:rPr>
            </w:pPr>
            <w:r w:rsidRPr="006D0A28">
              <w:rPr>
                <w:rFonts w:eastAsia="Verdana"/>
                <w:color w:val="000000"/>
              </w:rPr>
              <w:t>Estimular o uso das práticas alternativas de resolução de conflitos na esfera consumerista.</w:t>
            </w:r>
          </w:p>
          <w:p w14:paraId="252D9147" w14:textId="77777777" w:rsidR="00027055" w:rsidRPr="006D0A28" w:rsidRDefault="00573EB0">
            <w:pPr>
              <w:spacing w:before="280" w:after="280"/>
              <w:rPr>
                <w:rFonts w:eastAsia="Verdana"/>
                <w:color w:val="000000"/>
              </w:rPr>
            </w:pPr>
            <w:r w:rsidRPr="006D0A28">
              <w:rPr>
                <w:rFonts w:eastAsia="Verdana"/>
                <w:b/>
                <w:color w:val="000000"/>
              </w:rPr>
              <w:t>Metodologia:</w:t>
            </w:r>
          </w:p>
          <w:p w14:paraId="602B1F3E" w14:textId="77777777" w:rsidR="00027055" w:rsidRPr="006D0A28" w:rsidRDefault="00573EB0">
            <w:pPr>
              <w:ind w:left="1080" w:hanging="360"/>
              <w:rPr>
                <w:rFonts w:eastAsia="Verdana"/>
              </w:rPr>
            </w:pPr>
            <w:r w:rsidRPr="006D0A28">
              <w:rPr>
                <w:rFonts w:eastAsia="Verdana"/>
              </w:rPr>
              <w:t>•</w:t>
            </w:r>
            <w:r w:rsidRPr="006D0A28">
              <w:rPr>
                <w:sz w:val="14"/>
                <w:szCs w:val="14"/>
              </w:rPr>
              <w:t xml:space="preserve">      </w:t>
            </w:r>
            <w:r w:rsidRPr="006D0A28">
              <w:rPr>
                <w:rFonts w:eastAsia="Verdana"/>
              </w:rPr>
              <w:t xml:space="preserve">Pesquisa bibliográfica e documental; </w:t>
            </w:r>
          </w:p>
          <w:p w14:paraId="715A6E2E" w14:textId="77777777" w:rsidR="00027055" w:rsidRPr="006D0A28" w:rsidRDefault="00573EB0">
            <w:pPr>
              <w:ind w:left="1080" w:hanging="360"/>
              <w:rPr>
                <w:rFonts w:eastAsia="Verdana"/>
              </w:rPr>
            </w:pPr>
            <w:r w:rsidRPr="006D0A28">
              <w:rPr>
                <w:rFonts w:eastAsia="Verdana"/>
              </w:rPr>
              <w:t>•</w:t>
            </w:r>
            <w:r w:rsidRPr="006D0A28">
              <w:rPr>
                <w:sz w:val="14"/>
                <w:szCs w:val="14"/>
              </w:rPr>
              <w:t xml:space="preserve">      </w:t>
            </w:r>
            <w:r w:rsidRPr="006D0A28">
              <w:rPr>
                <w:rFonts w:eastAsia="Verdana"/>
              </w:rPr>
              <w:t xml:space="preserve">Produção de materiais escritos e de comunicação visual; </w:t>
            </w:r>
          </w:p>
          <w:p w14:paraId="3541C0B0" w14:textId="77777777" w:rsidR="00027055" w:rsidRPr="006D0A28" w:rsidRDefault="00573EB0">
            <w:pPr>
              <w:ind w:left="1080" w:hanging="360"/>
              <w:rPr>
                <w:rFonts w:eastAsia="Verdana"/>
              </w:rPr>
            </w:pPr>
            <w:r w:rsidRPr="006D0A28">
              <w:rPr>
                <w:rFonts w:eastAsia="Verdana"/>
              </w:rPr>
              <w:t>•</w:t>
            </w:r>
            <w:r w:rsidRPr="006D0A28">
              <w:rPr>
                <w:sz w:val="14"/>
                <w:szCs w:val="14"/>
              </w:rPr>
              <w:t xml:space="preserve">      </w:t>
            </w:r>
            <w:r w:rsidRPr="006D0A28">
              <w:rPr>
                <w:rFonts w:eastAsia="Verdana"/>
              </w:rPr>
              <w:t>Aulas expositivas em sala de aula;</w:t>
            </w:r>
          </w:p>
          <w:p w14:paraId="4C9D4629" w14:textId="77777777" w:rsidR="009A1660" w:rsidRPr="006D0A28" w:rsidRDefault="00573EB0" w:rsidP="009A1660">
            <w:pPr>
              <w:ind w:left="1080" w:hanging="360"/>
              <w:rPr>
                <w:rFonts w:eastAsia="Verdana"/>
              </w:rPr>
            </w:pPr>
            <w:r w:rsidRPr="006D0A28">
              <w:rPr>
                <w:rFonts w:eastAsia="Verdana"/>
              </w:rPr>
              <w:t>•</w:t>
            </w:r>
            <w:r w:rsidRPr="006D0A28">
              <w:rPr>
                <w:sz w:val="14"/>
                <w:szCs w:val="14"/>
              </w:rPr>
              <w:t xml:space="preserve">      </w:t>
            </w:r>
            <w:r w:rsidRPr="006D0A28">
              <w:rPr>
                <w:rFonts w:eastAsia="Verdana"/>
              </w:rPr>
              <w:t>Visita/reunião devolutiva à sociedade; e</w:t>
            </w:r>
          </w:p>
          <w:p w14:paraId="677C4ABD" w14:textId="43B9F3DC" w:rsidR="00027055" w:rsidRPr="006D0A28" w:rsidRDefault="00573EB0" w:rsidP="009A1660">
            <w:pPr>
              <w:ind w:left="1080" w:hanging="360"/>
              <w:rPr>
                <w:rFonts w:eastAsia="Verdana"/>
              </w:rPr>
            </w:pPr>
            <w:r w:rsidRPr="006D0A28">
              <w:rPr>
                <w:rFonts w:eastAsia="Verdana"/>
              </w:rPr>
              <w:t>•</w:t>
            </w:r>
            <w:r w:rsidRPr="006D0A28">
              <w:rPr>
                <w:sz w:val="14"/>
                <w:szCs w:val="14"/>
              </w:rPr>
              <w:t xml:space="preserve">    </w:t>
            </w:r>
            <w:r>
              <w:rPr>
                <w:sz w:val="14"/>
                <w:szCs w:val="14"/>
              </w:rPr>
              <w:t xml:space="preserve">  </w:t>
            </w:r>
            <w:r w:rsidRPr="006D0A28">
              <w:rPr>
                <w:rFonts w:eastAsia="Verdana"/>
              </w:rPr>
              <w:t>Registro e avaliação dos achados com a realização do projeto.</w:t>
            </w:r>
          </w:p>
          <w:p w14:paraId="4FD20ACA" w14:textId="77777777" w:rsidR="00027055" w:rsidRPr="006D0A28" w:rsidRDefault="00573EB0">
            <w:pPr>
              <w:spacing w:before="280" w:after="280"/>
              <w:rPr>
                <w:rFonts w:eastAsia="Verdana"/>
                <w:b/>
                <w:color w:val="000000"/>
              </w:rPr>
            </w:pPr>
            <w:r w:rsidRPr="006D0A28">
              <w:rPr>
                <w:rFonts w:eastAsia="Verdana"/>
                <w:b/>
                <w:color w:val="000000"/>
              </w:rPr>
              <w:t>Cronograma de execução:</w:t>
            </w:r>
          </w:p>
          <w:p w14:paraId="47F4D5C1" w14:textId="77777777" w:rsidR="00027055" w:rsidRPr="006D0A28" w:rsidRDefault="00573EB0">
            <w:pPr>
              <w:spacing w:before="280" w:after="280"/>
              <w:rPr>
                <w:rFonts w:eastAsia="Verdana"/>
              </w:rPr>
            </w:pPr>
            <w:r w:rsidRPr="006D0A28">
              <w:rPr>
                <w:rFonts w:eastAsia="Verdana"/>
                <w:b/>
              </w:rPr>
              <w:t xml:space="preserve">DATA DE INÍCIO: </w:t>
            </w:r>
            <w:r w:rsidRPr="006D0A28">
              <w:rPr>
                <w:rFonts w:eastAsia="Verdana"/>
              </w:rPr>
              <w:t>04 de setembro de 2025</w:t>
            </w:r>
          </w:p>
          <w:p w14:paraId="16B915F2" w14:textId="77777777" w:rsidR="00027055" w:rsidRPr="006D0A28" w:rsidRDefault="00573EB0">
            <w:pPr>
              <w:spacing w:before="280" w:after="280"/>
              <w:rPr>
                <w:rFonts w:eastAsia="Verdana"/>
                <w:b/>
              </w:rPr>
            </w:pPr>
            <w:r w:rsidRPr="006D0A28">
              <w:rPr>
                <w:rFonts w:eastAsia="Verdana"/>
                <w:b/>
              </w:rPr>
              <w:t xml:space="preserve">DATA DE TÉRMINO: </w:t>
            </w:r>
            <w:r w:rsidRPr="006D0A28">
              <w:rPr>
                <w:rFonts w:eastAsia="Verdana"/>
              </w:rPr>
              <w:t>20 de novembro de 2025</w:t>
            </w:r>
          </w:p>
          <w:tbl>
            <w:tblPr>
              <w:tblStyle w:val="a4"/>
              <w:tblW w:w="8490" w:type="dxa"/>
              <w:tblInd w:w="0" w:type="dxa"/>
              <w:tblLayout w:type="fixed"/>
              <w:tblLook w:val="0400" w:firstRow="0" w:lastRow="0" w:firstColumn="0" w:lastColumn="0" w:noHBand="0" w:noVBand="1"/>
            </w:tblPr>
            <w:tblGrid>
              <w:gridCol w:w="3509"/>
              <w:gridCol w:w="2552"/>
              <w:gridCol w:w="2429"/>
            </w:tblGrid>
            <w:tr w:rsidR="00027055" w:rsidRPr="006D0A28" w14:paraId="040A4F25" w14:textId="77777777" w:rsidTr="0040681E">
              <w:tc>
                <w:tcPr>
                  <w:tcW w:w="350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58BADAB" w14:textId="77777777" w:rsidR="00027055" w:rsidRPr="006D0A28" w:rsidRDefault="00573EB0">
                  <w:pPr>
                    <w:jc w:val="center"/>
                    <w:rPr>
                      <w:rFonts w:eastAsia="Verdana"/>
                    </w:rPr>
                  </w:pPr>
                  <w:r w:rsidRPr="006D0A28">
                    <w:rPr>
                      <w:rFonts w:eastAsia="Verdana"/>
                      <w:b/>
                    </w:rPr>
                    <w:t>Evento</w:t>
                  </w:r>
                </w:p>
              </w:tc>
              <w:tc>
                <w:tcPr>
                  <w:tcW w:w="255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926145" w14:textId="77777777" w:rsidR="00027055" w:rsidRPr="006D0A28" w:rsidRDefault="00573EB0">
                  <w:pPr>
                    <w:jc w:val="center"/>
                    <w:rPr>
                      <w:rFonts w:eastAsia="Verdana"/>
                    </w:rPr>
                  </w:pPr>
                  <w:r w:rsidRPr="006D0A28">
                    <w:rPr>
                      <w:rFonts w:eastAsia="Verdana"/>
                      <w:b/>
                    </w:rPr>
                    <w:t>Período</w:t>
                  </w:r>
                </w:p>
              </w:tc>
              <w:tc>
                <w:tcPr>
                  <w:tcW w:w="242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AA8057" w14:textId="77777777" w:rsidR="00027055" w:rsidRPr="006D0A28" w:rsidRDefault="00573EB0">
                  <w:pPr>
                    <w:jc w:val="center"/>
                    <w:rPr>
                      <w:rFonts w:eastAsia="Verdana"/>
                    </w:rPr>
                  </w:pPr>
                  <w:r w:rsidRPr="006D0A28">
                    <w:rPr>
                      <w:rFonts w:eastAsia="Verdana"/>
                      <w:b/>
                    </w:rPr>
                    <w:t>Observação</w:t>
                  </w:r>
                </w:p>
              </w:tc>
            </w:tr>
            <w:tr w:rsidR="00027055" w:rsidRPr="006D0A28" w14:paraId="6DCE5FC5" w14:textId="77777777" w:rsidTr="0040681E">
              <w:tc>
                <w:tcPr>
                  <w:tcW w:w="3509" w:type="dxa"/>
                  <w:tcBorders>
                    <w:top w:val="single" w:sz="4" w:space="0" w:color="000000"/>
                    <w:left w:val="single" w:sz="4" w:space="0" w:color="000000"/>
                    <w:bottom w:val="single" w:sz="4" w:space="0" w:color="000000"/>
                    <w:right w:val="single" w:sz="4" w:space="0" w:color="000000"/>
                  </w:tcBorders>
                  <w:vAlign w:val="center"/>
                </w:tcPr>
                <w:p w14:paraId="1A8AE123" w14:textId="77777777" w:rsidR="00027055" w:rsidRPr="006D0A28" w:rsidRDefault="00573EB0">
                  <w:pPr>
                    <w:rPr>
                      <w:rFonts w:eastAsia="Verdana"/>
                    </w:rPr>
                  </w:pPr>
                  <w:r w:rsidRPr="006D0A28">
                    <w:rPr>
                      <w:rFonts w:eastAsia="Verdana"/>
                    </w:rPr>
                    <w:t>Formação do grupo de trabalho e distribuição das atividades</w:t>
                  </w:r>
                </w:p>
              </w:tc>
              <w:tc>
                <w:tcPr>
                  <w:tcW w:w="2552" w:type="dxa"/>
                  <w:tcBorders>
                    <w:top w:val="single" w:sz="4" w:space="0" w:color="000000"/>
                    <w:left w:val="single" w:sz="4" w:space="0" w:color="000000"/>
                    <w:bottom w:val="single" w:sz="4" w:space="0" w:color="000000"/>
                    <w:right w:val="single" w:sz="4" w:space="0" w:color="000000"/>
                  </w:tcBorders>
                  <w:vAlign w:val="center"/>
                </w:tcPr>
                <w:p w14:paraId="5CEBB303" w14:textId="77777777" w:rsidR="00027055" w:rsidRPr="006D0A28" w:rsidRDefault="00573EB0">
                  <w:pPr>
                    <w:rPr>
                      <w:rFonts w:eastAsia="Verdana"/>
                    </w:rPr>
                  </w:pPr>
                  <w:r w:rsidRPr="006D0A28">
                    <w:rPr>
                      <w:rFonts w:eastAsia="Verdana"/>
                    </w:rPr>
                    <w:t>04/09/2025</w:t>
                  </w:r>
                </w:p>
              </w:tc>
              <w:tc>
                <w:tcPr>
                  <w:tcW w:w="2429" w:type="dxa"/>
                  <w:tcBorders>
                    <w:top w:val="single" w:sz="4" w:space="0" w:color="000000"/>
                    <w:left w:val="single" w:sz="4" w:space="0" w:color="000000"/>
                    <w:bottom w:val="single" w:sz="4" w:space="0" w:color="000000"/>
                    <w:right w:val="single" w:sz="4" w:space="0" w:color="000000"/>
                  </w:tcBorders>
                  <w:vAlign w:val="center"/>
                </w:tcPr>
                <w:p w14:paraId="593F55E0" w14:textId="77777777" w:rsidR="00027055" w:rsidRPr="006D0A28" w:rsidRDefault="00027055">
                  <w:pPr>
                    <w:rPr>
                      <w:rFonts w:eastAsia="Verdana"/>
                    </w:rPr>
                  </w:pPr>
                </w:p>
              </w:tc>
            </w:tr>
            <w:tr w:rsidR="00027055" w:rsidRPr="006D0A28" w14:paraId="410CA5CD" w14:textId="77777777" w:rsidTr="0040681E">
              <w:tc>
                <w:tcPr>
                  <w:tcW w:w="3509" w:type="dxa"/>
                  <w:tcBorders>
                    <w:top w:val="single" w:sz="4" w:space="0" w:color="000000"/>
                    <w:left w:val="single" w:sz="4" w:space="0" w:color="000000"/>
                    <w:bottom w:val="single" w:sz="4" w:space="0" w:color="000000"/>
                    <w:right w:val="single" w:sz="4" w:space="0" w:color="000000"/>
                  </w:tcBorders>
                  <w:vAlign w:val="center"/>
                </w:tcPr>
                <w:p w14:paraId="213CE9E7" w14:textId="77777777" w:rsidR="00027055" w:rsidRPr="006D0A28" w:rsidRDefault="00573EB0">
                  <w:pPr>
                    <w:rPr>
                      <w:rFonts w:eastAsia="Verdana"/>
                    </w:rPr>
                  </w:pPr>
                  <w:r w:rsidRPr="006D0A28">
                    <w:rPr>
                      <w:rFonts w:eastAsia="Verdana"/>
                    </w:rPr>
                    <w:t>Entrega do Projeto</w:t>
                  </w:r>
                </w:p>
              </w:tc>
              <w:tc>
                <w:tcPr>
                  <w:tcW w:w="2552" w:type="dxa"/>
                  <w:tcBorders>
                    <w:top w:val="single" w:sz="4" w:space="0" w:color="000000"/>
                    <w:left w:val="single" w:sz="4" w:space="0" w:color="000000"/>
                    <w:bottom w:val="single" w:sz="4" w:space="0" w:color="000000"/>
                    <w:right w:val="single" w:sz="4" w:space="0" w:color="000000"/>
                  </w:tcBorders>
                  <w:vAlign w:val="center"/>
                </w:tcPr>
                <w:p w14:paraId="38E5F499" w14:textId="77777777" w:rsidR="00027055" w:rsidRPr="006D0A28" w:rsidRDefault="00573EB0">
                  <w:pPr>
                    <w:rPr>
                      <w:rFonts w:eastAsia="Verdana"/>
                    </w:rPr>
                  </w:pPr>
                  <w:r w:rsidRPr="006D0A28">
                    <w:rPr>
                      <w:rFonts w:eastAsia="Verdana"/>
                    </w:rPr>
                    <w:t>18/09/2025</w:t>
                  </w:r>
                </w:p>
              </w:tc>
              <w:tc>
                <w:tcPr>
                  <w:tcW w:w="2429" w:type="dxa"/>
                  <w:tcBorders>
                    <w:top w:val="single" w:sz="4" w:space="0" w:color="000000"/>
                    <w:left w:val="single" w:sz="4" w:space="0" w:color="000000"/>
                    <w:bottom w:val="single" w:sz="4" w:space="0" w:color="000000"/>
                    <w:right w:val="single" w:sz="4" w:space="0" w:color="000000"/>
                  </w:tcBorders>
                  <w:vAlign w:val="center"/>
                </w:tcPr>
                <w:p w14:paraId="68E55577" w14:textId="77777777" w:rsidR="00027055" w:rsidRPr="006D0A28" w:rsidRDefault="00027055">
                  <w:pPr>
                    <w:rPr>
                      <w:rFonts w:eastAsia="Verdana"/>
                    </w:rPr>
                  </w:pPr>
                </w:p>
              </w:tc>
            </w:tr>
            <w:tr w:rsidR="00027055" w:rsidRPr="006D0A28" w14:paraId="0701248E" w14:textId="77777777" w:rsidTr="0040681E">
              <w:tc>
                <w:tcPr>
                  <w:tcW w:w="3509" w:type="dxa"/>
                  <w:tcBorders>
                    <w:top w:val="single" w:sz="4" w:space="0" w:color="000000"/>
                    <w:left w:val="single" w:sz="4" w:space="0" w:color="000000"/>
                    <w:bottom w:val="single" w:sz="4" w:space="0" w:color="000000"/>
                    <w:right w:val="single" w:sz="4" w:space="0" w:color="000000"/>
                  </w:tcBorders>
                  <w:vAlign w:val="center"/>
                </w:tcPr>
                <w:p w14:paraId="1D416EB5" w14:textId="77777777" w:rsidR="00027055" w:rsidRPr="006D0A28" w:rsidRDefault="00573EB0">
                  <w:pPr>
                    <w:rPr>
                      <w:rFonts w:eastAsia="Verdana"/>
                    </w:rPr>
                  </w:pPr>
                  <w:r w:rsidRPr="006D0A28">
                    <w:rPr>
                      <w:rFonts w:eastAsia="Verdana"/>
                    </w:rPr>
                    <w:t>Apresentação em Sala</w:t>
                  </w:r>
                </w:p>
              </w:tc>
              <w:tc>
                <w:tcPr>
                  <w:tcW w:w="2552" w:type="dxa"/>
                  <w:tcBorders>
                    <w:top w:val="single" w:sz="4" w:space="0" w:color="000000"/>
                    <w:left w:val="single" w:sz="4" w:space="0" w:color="000000"/>
                    <w:bottom w:val="single" w:sz="4" w:space="0" w:color="000000"/>
                    <w:right w:val="single" w:sz="4" w:space="0" w:color="000000"/>
                  </w:tcBorders>
                  <w:vAlign w:val="center"/>
                </w:tcPr>
                <w:p w14:paraId="7240E94C" w14:textId="77777777" w:rsidR="00027055" w:rsidRPr="006D0A28" w:rsidRDefault="00573EB0">
                  <w:pPr>
                    <w:rPr>
                      <w:rFonts w:eastAsia="Verdana"/>
                    </w:rPr>
                  </w:pPr>
                  <w:r w:rsidRPr="006D0A28">
                    <w:rPr>
                      <w:rFonts w:eastAsia="Verdana"/>
                    </w:rPr>
                    <w:t>16/10/2025</w:t>
                  </w:r>
                </w:p>
              </w:tc>
              <w:tc>
                <w:tcPr>
                  <w:tcW w:w="2429" w:type="dxa"/>
                  <w:tcBorders>
                    <w:top w:val="single" w:sz="4" w:space="0" w:color="000000"/>
                    <w:left w:val="single" w:sz="4" w:space="0" w:color="000000"/>
                    <w:bottom w:val="single" w:sz="4" w:space="0" w:color="000000"/>
                    <w:right w:val="single" w:sz="4" w:space="0" w:color="000000"/>
                  </w:tcBorders>
                  <w:vAlign w:val="center"/>
                </w:tcPr>
                <w:p w14:paraId="3F42F6C1" w14:textId="77777777" w:rsidR="00027055" w:rsidRPr="006D0A28" w:rsidRDefault="00027055">
                  <w:pPr>
                    <w:rPr>
                      <w:rFonts w:eastAsia="Verdana"/>
                    </w:rPr>
                  </w:pPr>
                </w:p>
              </w:tc>
            </w:tr>
            <w:tr w:rsidR="00027055" w:rsidRPr="006D0A28" w14:paraId="5B408FDA" w14:textId="77777777" w:rsidTr="0040681E">
              <w:tc>
                <w:tcPr>
                  <w:tcW w:w="3509" w:type="dxa"/>
                  <w:tcBorders>
                    <w:top w:val="single" w:sz="4" w:space="0" w:color="000000"/>
                    <w:left w:val="single" w:sz="4" w:space="0" w:color="000000"/>
                    <w:bottom w:val="single" w:sz="4" w:space="0" w:color="000000"/>
                    <w:right w:val="single" w:sz="4" w:space="0" w:color="000000"/>
                  </w:tcBorders>
                  <w:vAlign w:val="center"/>
                </w:tcPr>
                <w:p w14:paraId="51E41847" w14:textId="77777777" w:rsidR="00027055" w:rsidRPr="006D0A28" w:rsidRDefault="00573EB0">
                  <w:pPr>
                    <w:rPr>
                      <w:rFonts w:eastAsia="Verdana"/>
                    </w:rPr>
                  </w:pPr>
                  <w:r w:rsidRPr="006D0A28">
                    <w:rPr>
                      <w:rFonts w:eastAsia="Verdana"/>
                    </w:rPr>
                    <w:t>Apresentação na comunidade</w:t>
                  </w:r>
                </w:p>
              </w:tc>
              <w:tc>
                <w:tcPr>
                  <w:tcW w:w="2552" w:type="dxa"/>
                  <w:tcBorders>
                    <w:top w:val="single" w:sz="4" w:space="0" w:color="000000"/>
                    <w:left w:val="single" w:sz="4" w:space="0" w:color="000000"/>
                    <w:bottom w:val="single" w:sz="4" w:space="0" w:color="000000"/>
                    <w:right w:val="single" w:sz="4" w:space="0" w:color="000000"/>
                  </w:tcBorders>
                  <w:vAlign w:val="center"/>
                </w:tcPr>
                <w:p w14:paraId="36843A94" w14:textId="77777777" w:rsidR="00027055" w:rsidRPr="006D0A28" w:rsidRDefault="00573EB0">
                  <w:pPr>
                    <w:rPr>
                      <w:rFonts w:eastAsia="Verdana"/>
                    </w:rPr>
                  </w:pPr>
                  <w:r w:rsidRPr="006D0A28">
                    <w:rPr>
                      <w:rFonts w:eastAsia="Verdana"/>
                    </w:rPr>
                    <w:t>30/10, ou 06/</w:t>
                  </w:r>
                  <w:r w:rsidRPr="00361EB7">
                    <w:rPr>
                      <w:rFonts w:eastAsia="Verdana"/>
                    </w:rPr>
                    <w:t>11,</w:t>
                  </w:r>
                  <w:r w:rsidRPr="006D0A28">
                    <w:rPr>
                      <w:rFonts w:eastAsia="Verdana"/>
                    </w:rPr>
                    <w:t xml:space="preserve"> ou 13/11/25</w:t>
                  </w:r>
                </w:p>
              </w:tc>
              <w:tc>
                <w:tcPr>
                  <w:tcW w:w="2429" w:type="dxa"/>
                  <w:tcBorders>
                    <w:top w:val="single" w:sz="4" w:space="0" w:color="000000"/>
                    <w:left w:val="single" w:sz="4" w:space="0" w:color="000000"/>
                    <w:bottom w:val="single" w:sz="4" w:space="0" w:color="000000"/>
                    <w:right w:val="single" w:sz="4" w:space="0" w:color="000000"/>
                  </w:tcBorders>
                  <w:vAlign w:val="center"/>
                </w:tcPr>
                <w:p w14:paraId="09C810FE" w14:textId="07B7DF7C" w:rsidR="00027055" w:rsidRPr="006D0A28" w:rsidRDefault="0040681E">
                  <w:pPr>
                    <w:rPr>
                      <w:rFonts w:eastAsia="Verdana"/>
                    </w:rPr>
                  </w:pPr>
                  <w:r w:rsidRPr="006D0A28">
                    <w:rPr>
                      <w:rFonts w:eastAsia="Verdana"/>
                    </w:rPr>
                    <w:t xml:space="preserve">        </w:t>
                  </w:r>
                  <w:r w:rsidR="00573EB0" w:rsidRPr="006D0A28">
                    <w:rPr>
                      <w:rFonts w:eastAsia="Verdana"/>
                    </w:rPr>
                    <w:t>A</w:t>
                  </w:r>
                  <w:r w:rsidRPr="006D0A28">
                    <w:rPr>
                      <w:rFonts w:eastAsia="Verdana"/>
                    </w:rPr>
                    <w:t xml:space="preserve"> definir</w:t>
                  </w:r>
                </w:p>
              </w:tc>
            </w:tr>
            <w:tr w:rsidR="00027055" w:rsidRPr="006D0A28" w14:paraId="1AD36F43" w14:textId="77777777" w:rsidTr="0040681E">
              <w:tc>
                <w:tcPr>
                  <w:tcW w:w="3509" w:type="dxa"/>
                  <w:tcBorders>
                    <w:top w:val="single" w:sz="4" w:space="0" w:color="000000"/>
                    <w:left w:val="single" w:sz="4" w:space="0" w:color="000000"/>
                    <w:bottom w:val="single" w:sz="4" w:space="0" w:color="000000"/>
                    <w:right w:val="single" w:sz="4" w:space="0" w:color="000000"/>
                  </w:tcBorders>
                  <w:vAlign w:val="center"/>
                </w:tcPr>
                <w:p w14:paraId="56DB8525" w14:textId="77777777" w:rsidR="00027055" w:rsidRPr="006D0A28" w:rsidRDefault="00573EB0">
                  <w:pPr>
                    <w:rPr>
                      <w:rFonts w:eastAsia="Verdana"/>
                    </w:rPr>
                  </w:pPr>
                  <w:r w:rsidRPr="006D0A28">
                    <w:rPr>
                      <w:rFonts w:eastAsia="Verdana"/>
                    </w:rPr>
                    <w:t>Entrega do Relatório</w:t>
                  </w:r>
                </w:p>
              </w:tc>
              <w:tc>
                <w:tcPr>
                  <w:tcW w:w="2552" w:type="dxa"/>
                  <w:tcBorders>
                    <w:top w:val="single" w:sz="4" w:space="0" w:color="000000"/>
                    <w:left w:val="single" w:sz="4" w:space="0" w:color="000000"/>
                    <w:bottom w:val="single" w:sz="4" w:space="0" w:color="000000"/>
                    <w:right w:val="single" w:sz="4" w:space="0" w:color="000000"/>
                  </w:tcBorders>
                  <w:vAlign w:val="center"/>
                </w:tcPr>
                <w:p w14:paraId="3E8FCC4F" w14:textId="77777777" w:rsidR="00027055" w:rsidRPr="006D0A28" w:rsidRDefault="00573EB0">
                  <w:pPr>
                    <w:rPr>
                      <w:rFonts w:eastAsia="Verdana"/>
                    </w:rPr>
                  </w:pPr>
                  <w:r w:rsidRPr="006D0A28">
                    <w:rPr>
                      <w:rFonts w:eastAsia="Verdana"/>
                    </w:rPr>
                    <w:t>20/11/2025</w:t>
                  </w:r>
                </w:p>
              </w:tc>
              <w:tc>
                <w:tcPr>
                  <w:tcW w:w="2429" w:type="dxa"/>
                  <w:tcBorders>
                    <w:top w:val="single" w:sz="4" w:space="0" w:color="000000"/>
                    <w:left w:val="single" w:sz="4" w:space="0" w:color="000000"/>
                    <w:bottom w:val="single" w:sz="4" w:space="0" w:color="000000"/>
                    <w:right w:val="single" w:sz="4" w:space="0" w:color="000000"/>
                  </w:tcBorders>
                  <w:vAlign w:val="center"/>
                </w:tcPr>
                <w:p w14:paraId="2D9DD3CF" w14:textId="77777777" w:rsidR="00027055" w:rsidRPr="006D0A28" w:rsidRDefault="00027055">
                  <w:pPr>
                    <w:rPr>
                      <w:rFonts w:eastAsia="Verdana"/>
                    </w:rPr>
                  </w:pPr>
                </w:p>
              </w:tc>
            </w:tr>
          </w:tbl>
          <w:p w14:paraId="3C60269F" w14:textId="20E018BB" w:rsidR="00027055" w:rsidRPr="006D0A28" w:rsidRDefault="00573EB0">
            <w:pPr>
              <w:spacing w:before="280" w:after="280"/>
              <w:rPr>
                <w:rFonts w:eastAsia="Verdana"/>
                <w:b/>
                <w:color w:val="000000"/>
              </w:rPr>
            </w:pPr>
            <w:r w:rsidRPr="006D0A28">
              <w:rPr>
                <w:rFonts w:eastAsia="Verdana"/>
                <w:b/>
                <w:color w:val="000000"/>
              </w:rPr>
              <w:t>Considerações finais:</w:t>
            </w:r>
          </w:p>
          <w:p w14:paraId="50218CFB" w14:textId="6A8B3312" w:rsidR="005A68D6" w:rsidRPr="006D0A28" w:rsidRDefault="007E4517" w:rsidP="007E4517">
            <w:pPr>
              <w:spacing w:before="280" w:after="280"/>
              <w:jc w:val="both"/>
              <w:rPr>
                <w:rFonts w:eastAsia="Verdana"/>
                <w:color w:val="000000"/>
              </w:rPr>
            </w:pPr>
            <w:r w:rsidRPr="006D0A28">
              <w:rPr>
                <w:rFonts w:eastAsia="Verdana"/>
                <w:color w:val="000000"/>
              </w:rPr>
              <w:t xml:space="preserve">É </w:t>
            </w:r>
            <w:r w:rsidR="0084564D" w:rsidRPr="006D0A28">
              <w:rPr>
                <w:rFonts w:eastAsia="Verdana"/>
                <w:color w:val="000000"/>
              </w:rPr>
              <w:t xml:space="preserve">evidente </w:t>
            </w:r>
            <w:r w:rsidRPr="006D0A28">
              <w:rPr>
                <w:rFonts w:eastAsia="Verdana"/>
                <w:color w:val="000000"/>
              </w:rPr>
              <w:t xml:space="preserve">que ainda </w:t>
            </w:r>
            <w:r w:rsidR="0084564D" w:rsidRPr="006D0A28">
              <w:rPr>
                <w:rFonts w:eastAsia="Verdana"/>
                <w:color w:val="000000"/>
              </w:rPr>
              <w:t xml:space="preserve">há </w:t>
            </w:r>
            <w:r w:rsidRPr="006D0A28">
              <w:rPr>
                <w:rFonts w:eastAsia="Verdana"/>
                <w:color w:val="000000"/>
              </w:rPr>
              <w:t>muitos obstáculos a serem vencidos, como expandir o acesso à informação, treinar mediadores e sensibilizar as partes sobre as vantagens desse método. Contudo, mesmo no estágio inicial deste trabalho, a literatura consultada para a elaboração dest</w:t>
            </w:r>
            <w:r w:rsidR="0084564D" w:rsidRPr="006D0A28">
              <w:rPr>
                <w:rFonts w:eastAsia="Verdana"/>
                <w:color w:val="000000"/>
              </w:rPr>
              <w:t xml:space="preserve">e projeto </w:t>
            </w:r>
            <w:r w:rsidRPr="006D0A28">
              <w:rPr>
                <w:rFonts w:eastAsia="Verdana"/>
                <w:color w:val="000000"/>
              </w:rPr>
              <w:t xml:space="preserve">já evidencia o poder transformador da mediação nas relações de consumo e aponta uma trajetória promissora para o fortalecimento dos direitos dos consumidores no Brasil. </w:t>
            </w:r>
            <w:r w:rsidR="007026D0" w:rsidRPr="006D0A28">
              <w:rPr>
                <w:rFonts w:eastAsia="Verdana"/>
                <w:color w:val="000000"/>
              </w:rPr>
              <w:t>Assim, espera-se que essa transformação se materialize n</w:t>
            </w:r>
            <w:r w:rsidR="00857C93" w:rsidRPr="006D0A28">
              <w:rPr>
                <w:rFonts w:eastAsia="Verdana"/>
                <w:color w:val="000000"/>
              </w:rPr>
              <w:t xml:space="preserve">a prática e que seja demonstrado à comunidade que vale a pena confiar na mediação para a resolução de conflitos. </w:t>
            </w:r>
          </w:p>
          <w:p w14:paraId="24A56C28" w14:textId="77777777" w:rsidR="00027055" w:rsidRPr="006D0A28" w:rsidRDefault="00573EB0">
            <w:pPr>
              <w:spacing w:before="280" w:after="280"/>
              <w:rPr>
                <w:rFonts w:eastAsia="Verdana"/>
                <w:color w:val="000000"/>
              </w:rPr>
            </w:pPr>
            <w:r w:rsidRPr="006D0A28">
              <w:rPr>
                <w:rFonts w:eastAsia="Verdana"/>
                <w:b/>
                <w:color w:val="000000"/>
              </w:rPr>
              <w:t>Referência Bibliográfica:</w:t>
            </w:r>
          </w:p>
          <w:p w14:paraId="793302AF" w14:textId="77777777" w:rsidR="00027055" w:rsidRPr="006D0A28" w:rsidRDefault="00573EB0">
            <w:pPr>
              <w:spacing w:before="280" w:after="280"/>
              <w:rPr>
                <w:rFonts w:eastAsia="Arial"/>
                <w:sz w:val="20"/>
                <w:szCs w:val="20"/>
              </w:rPr>
            </w:pPr>
            <w:r w:rsidRPr="006D0A28">
              <w:rPr>
                <w:rFonts w:eastAsia="Arial"/>
                <w:sz w:val="20"/>
                <w:szCs w:val="20"/>
              </w:rPr>
              <w:lastRenderedPageBreak/>
              <w:t>BRASIL. Constituição da República Federativa do Brasil de 1988. Brasília, DF: Presidência da República. Disponível em: </w:t>
            </w:r>
            <w:hyperlink r:id="rId9">
              <w:r w:rsidR="00027055" w:rsidRPr="006D0A28">
                <w:rPr>
                  <w:rFonts w:eastAsia="Arial"/>
                  <w:sz w:val="20"/>
                  <w:szCs w:val="20"/>
                </w:rPr>
                <w:t>http://www.planalto.gov.br/ccivil_03/constituicao/constituicao.htm</w:t>
              </w:r>
            </w:hyperlink>
            <w:r w:rsidRPr="006D0A28">
              <w:rPr>
                <w:rFonts w:eastAsia="Arial"/>
                <w:sz w:val="20"/>
                <w:szCs w:val="20"/>
              </w:rPr>
              <w:t>. Acesso em: 05 set. 2025.</w:t>
            </w:r>
          </w:p>
          <w:p w14:paraId="34FAF0B5" w14:textId="77777777" w:rsidR="00027055" w:rsidRPr="006D0A28" w:rsidRDefault="00573EB0">
            <w:pPr>
              <w:spacing w:before="280" w:after="280"/>
              <w:rPr>
                <w:rFonts w:eastAsia="Arial"/>
                <w:sz w:val="20"/>
                <w:szCs w:val="20"/>
              </w:rPr>
            </w:pPr>
            <w:r w:rsidRPr="006D0A28">
              <w:rPr>
                <w:rFonts w:eastAsia="Arial"/>
                <w:sz w:val="20"/>
                <w:szCs w:val="20"/>
              </w:rPr>
              <w:t xml:space="preserve">BRASIL. Lei nº 8.078, de 11 de setembro de 1990. Dispõe sobre a proteção do consumidor e dá outras providências. Brasília, DF: Diário Oficial da União, 1990. Disponível: </w:t>
            </w:r>
            <w:hyperlink r:id="rId10">
              <w:r w:rsidR="00027055" w:rsidRPr="006D0A28">
                <w:rPr>
                  <w:rFonts w:eastAsia="Arial"/>
                  <w:sz w:val="20"/>
                  <w:szCs w:val="20"/>
                </w:rPr>
                <w:t>https://www.planalto.gov.br/ccivil_03/leis/l8078compilado.htm</w:t>
              </w:r>
            </w:hyperlink>
            <w:r w:rsidRPr="006D0A28">
              <w:rPr>
                <w:rFonts w:eastAsia="Arial"/>
                <w:sz w:val="20"/>
                <w:szCs w:val="20"/>
              </w:rPr>
              <w:t>. Acesso em: 07 set. 2025.</w:t>
            </w:r>
          </w:p>
          <w:p w14:paraId="19F1106B" w14:textId="77777777" w:rsidR="00027055" w:rsidRPr="006D0A28" w:rsidRDefault="00573EB0">
            <w:pPr>
              <w:spacing w:before="280"/>
              <w:rPr>
                <w:rFonts w:eastAsia="Arial"/>
                <w:sz w:val="20"/>
                <w:szCs w:val="20"/>
                <w:highlight w:val="white"/>
              </w:rPr>
            </w:pPr>
            <w:r w:rsidRPr="006D0A28">
              <w:rPr>
                <w:rFonts w:eastAsia="Arial"/>
                <w:sz w:val="20"/>
                <w:szCs w:val="20"/>
                <w:highlight w:val="white"/>
              </w:rPr>
              <w:t xml:space="preserve">BRASIL. Lei nº 13.140, de 26 de junho de 2015. </w:t>
            </w:r>
            <w:r w:rsidRPr="006D0A28">
              <w:rPr>
                <w:rFonts w:eastAsia="Arial"/>
                <w:sz w:val="20"/>
                <w:szCs w:val="20"/>
              </w:rPr>
              <w:t>Dispõe sobre a mediação entre particulares como meio de solução de controvérsias e sobre a autocomposição de conflitos no âmbito da administração pública; altera a Lei nº 9.469, de 10 de julho de 1997, e o Decreto nº 70.235, de 6 de março de 1972; e revoga o § 2º do art. 6º da Lei nº 9.469, de 10 de julho de 1997</w:t>
            </w:r>
            <w:r w:rsidRPr="006D0A28">
              <w:rPr>
                <w:rFonts w:eastAsia="Arial"/>
                <w:color w:val="800000"/>
                <w:sz w:val="20"/>
                <w:szCs w:val="20"/>
              </w:rPr>
              <w:t>.</w:t>
            </w:r>
            <w:r w:rsidRPr="006D0A28">
              <w:rPr>
                <w:rFonts w:eastAsia="Arial"/>
                <w:sz w:val="20"/>
                <w:szCs w:val="20"/>
                <w:highlight w:val="white"/>
              </w:rPr>
              <w:t xml:space="preserve"> Disponível em: </w:t>
            </w:r>
            <w:hyperlink r:id="rId11">
              <w:r w:rsidR="00027055" w:rsidRPr="006D0A28">
                <w:rPr>
                  <w:rFonts w:eastAsia="Arial"/>
                  <w:sz w:val="20"/>
                  <w:szCs w:val="20"/>
                  <w:highlight w:val="white"/>
                </w:rPr>
                <w:t>http://www.planalto.gov.br/ccivil_03/_ato2015-2018/2015/Lei/L13140.htm</w:t>
              </w:r>
            </w:hyperlink>
            <w:r w:rsidRPr="006D0A28">
              <w:rPr>
                <w:rFonts w:eastAsia="Arial"/>
                <w:sz w:val="20"/>
                <w:szCs w:val="20"/>
                <w:highlight w:val="white"/>
              </w:rPr>
              <w:t>. Acesso em: 08 set. 2025.</w:t>
            </w:r>
          </w:p>
          <w:p w14:paraId="500FA958" w14:textId="0B4FAC41" w:rsidR="00027055" w:rsidRPr="006D0A28" w:rsidRDefault="00573EB0">
            <w:pPr>
              <w:spacing w:before="280" w:after="280"/>
              <w:rPr>
                <w:rFonts w:eastAsia="Arial"/>
                <w:sz w:val="20"/>
                <w:szCs w:val="20"/>
                <w:highlight w:val="white"/>
              </w:rPr>
            </w:pPr>
            <w:r w:rsidRPr="006D0A28">
              <w:rPr>
                <w:rFonts w:eastAsia="Arial"/>
                <w:sz w:val="20"/>
                <w:szCs w:val="20"/>
              </w:rPr>
              <w:t xml:space="preserve">GIANCOLI, Brunno. Curso de Direito do Consumidor - 6ª Edição 2024. 6. ed. Rio de Janeiro: Saraiva </w:t>
            </w:r>
            <w:proofErr w:type="spellStart"/>
            <w:r w:rsidRPr="006D0A28">
              <w:rPr>
                <w:rFonts w:eastAsia="Arial"/>
                <w:sz w:val="20"/>
                <w:szCs w:val="20"/>
              </w:rPr>
              <w:t>Jur</w:t>
            </w:r>
            <w:proofErr w:type="spellEnd"/>
            <w:r w:rsidRPr="006D0A28">
              <w:rPr>
                <w:rFonts w:eastAsia="Arial"/>
                <w:sz w:val="20"/>
                <w:szCs w:val="20"/>
              </w:rPr>
              <w:t xml:space="preserve">, 2024. E-book. </w:t>
            </w:r>
            <w:r w:rsidR="003E6317" w:rsidRPr="006D0A28">
              <w:rPr>
                <w:rFonts w:eastAsia="Arial"/>
                <w:sz w:val="20"/>
                <w:szCs w:val="20"/>
              </w:rPr>
              <w:t xml:space="preserve">p. </w:t>
            </w:r>
            <w:proofErr w:type="spellStart"/>
            <w:r w:rsidR="003E6317" w:rsidRPr="006D0A28">
              <w:rPr>
                <w:rFonts w:eastAsia="Arial"/>
                <w:sz w:val="20"/>
                <w:szCs w:val="20"/>
              </w:rPr>
              <w:t>iv</w:t>
            </w:r>
            <w:proofErr w:type="spellEnd"/>
            <w:r w:rsidR="003E6317" w:rsidRPr="006D0A28">
              <w:rPr>
                <w:rFonts w:eastAsia="Arial"/>
                <w:sz w:val="20"/>
                <w:szCs w:val="20"/>
              </w:rPr>
              <w:t>.</w:t>
            </w:r>
            <w:r w:rsidRPr="006D0A28">
              <w:rPr>
                <w:rFonts w:eastAsia="Arial"/>
                <w:sz w:val="20"/>
                <w:szCs w:val="20"/>
              </w:rPr>
              <w:t xml:space="preserve"> ISBN 9788553623303. Disponível em: https://app.minhabiblioteca.com.br/reader/books/9788553623303/. Acesso em: 06 set. 2025.</w:t>
            </w:r>
          </w:p>
          <w:p w14:paraId="03E071F5" w14:textId="77777777" w:rsidR="00027055" w:rsidRPr="006D0A28" w:rsidRDefault="00573EB0">
            <w:pPr>
              <w:spacing w:before="280" w:after="280"/>
              <w:rPr>
                <w:rFonts w:eastAsia="Arial"/>
                <w:sz w:val="20"/>
                <w:szCs w:val="20"/>
              </w:rPr>
            </w:pPr>
            <w:r w:rsidRPr="006D0A28">
              <w:rPr>
                <w:rFonts w:eastAsia="Arial"/>
                <w:color w:val="000000"/>
                <w:sz w:val="20"/>
                <w:szCs w:val="20"/>
              </w:rPr>
              <w:t xml:space="preserve">MARCONI, Marina de A.; LAKATOS, Eva M. Metodologia Científica. 8. ed. Rio de Janeiro: Atlas, 2022. E-book. </w:t>
            </w:r>
            <w:proofErr w:type="spellStart"/>
            <w:r w:rsidRPr="006D0A28">
              <w:rPr>
                <w:rFonts w:eastAsia="Arial"/>
                <w:color w:val="000000"/>
                <w:sz w:val="20"/>
                <w:szCs w:val="20"/>
              </w:rPr>
              <w:t>p.Capa</w:t>
            </w:r>
            <w:proofErr w:type="spellEnd"/>
            <w:r w:rsidRPr="006D0A28">
              <w:rPr>
                <w:rFonts w:eastAsia="Arial"/>
                <w:color w:val="000000"/>
                <w:sz w:val="20"/>
                <w:szCs w:val="20"/>
              </w:rPr>
              <w:t>. ISBN 9786559770670. Disponível em: https://app.minhabiblioteca.com.br/reader/books/9786559770670/. Acesso em: 05 set. 2025.</w:t>
            </w:r>
          </w:p>
          <w:p w14:paraId="54808770" w14:textId="77777777" w:rsidR="00027055" w:rsidRPr="006D0A28" w:rsidRDefault="00573EB0">
            <w:pPr>
              <w:spacing w:before="280" w:after="280"/>
              <w:rPr>
                <w:rFonts w:eastAsia="Arial"/>
                <w:sz w:val="20"/>
                <w:szCs w:val="20"/>
              </w:rPr>
            </w:pPr>
            <w:r w:rsidRPr="006D0A28">
              <w:rPr>
                <w:rFonts w:eastAsia="Arial"/>
                <w:color w:val="000000"/>
                <w:sz w:val="20"/>
                <w:szCs w:val="20"/>
              </w:rPr>
              <w:t>MIKLOS, Jorge; MIKLOS, Sophia. Mediação de Conflitos. Rio de Janeiro: Expressa, 2020. E-book. p.7. ISBN 9786558110477. Disponível em: https://app.minhabiblioteca.com.br/reader/books/9786558110477/. Acesso em: 06 set. 2025.</w:t>
            </w:r>
          </w:p>
          <w:p w14:paraId="53434629" w14:textId="01401DB4" w:rsidR="00027055" w:rsidRPr="006D0A28" w:rsidRDefault="00573EB0" w:rsidP="0038644C">
            <w:pPr>
              <w:spacing w:before="280" w:after="280"/>
              <w:rPr>
                <w:rFonts w:eastAsia="Arial"/>
                <w:sz w:val="20"/>
                <w:szCs w:val="20"/>
              </w:rPr>
            </w:pPr>
            <w:r w:rsidRPr="006D0A28">
              <w:rPr>
                <w:rFonts w:eastAsia="Arial"/>
                <w:color w:val="000000"/>
                <w:sz w:val="20"/>
                <w:szCs w:val="20"/>
              </w:rPr>
              <w:t>MUSZKAT, M</w:t>
            </w:r>
            <w:r w:rsidR="00FE5E4B" w:rsidRPr="006D0A28">
              <w:rPr>
                <w:rFonts w:eastAsia="Arial"/>
                <w:color w:val="000000"/>
                <w:sz w:val="20"/>
                <w:szCs w:val="20"/>
              </w:rPr>
              <w:t>alvina Ester</w:t>
            </w:r>
            <w:r w:rsidRPr="006D0A28">
              <w:rPr>
                <w:rFonts w:eastAsia="Arial"/>
                <w:color w:val="000000"/>
                <w:sz w:val="20"/>
                <w:szCs w:val="20"/>
              </w:rPr>
              <w:t xml:space="preserve">. Guia prático de mediação de conflitos em famílias e organizações. São Paulo: </w:t>
            </w:r>
            <w:proofErr w:type="spellStart"/>
            <w:r w:rsidRPr="006D0A28">
              <w:rPr>
                <w:rFonts w:eastAsia="Arial"/>
                <w:color w:val="000000"/>
                <w:sz w:val="20"/>
                <w:szCs w:val="20"/>
              </w:rPr>
              <w:t>Summus</w:t>
            </w:r>
            <w:proofErr w:type="spellEnd"/>
            <w:r w:rsidRPr="006D0A28">
              <w:rPr>
                <w:rFonts w:eastAsia="Arial"/>
                <w:color w:val="000000"/>
                <w:sz w:val="20"/>
                <w:szCs w:val="20"/>
              </w:rPr>
              <w:t>, 2008.</w:t>
            </w:r>
          </w:p>
        </w:tc>
      </w:tr>
      <w:tr w:rsidR="00027055" w14:paraId="1DB890F3" w14:textId="77777777">
        <w:tc>
          <w:tcPr>
            <w:tcW w:w="8700" w:type="dxa"/>
            <w:tcBorders>
              <w:top w:val="dashed" w:sz="6" w:space="0" w:color="DDDDDD"/>
              <w:left w:val="dashed" w:sz="6" w:space="0" w:color="DDDDDD"/>
              <w:bottom w:val="dashed" w:sz="6" w:space="0" w:color="DDDDDD"/>
              <w:right w:val="dashed" w:sz="6" w:space="0" w:color="DDDDDD"/>
            </w:tcBorders>
            <w:vAlign w:val="center"/>
          </w:tcPr>
          <w:p w14:paraId="05FB88B7" w14:textId="77777777" w:rsidR="00027055" w:rsidRDefault="00027055">
            <w:pPr>
              <w:spacing w:after="280"/>
              <w:jc w:val="both"/>
              <w:rPr>
                <w:rFonts w:ascii="Verdana" w:eastAsia="Verdana" w:hAnsi="Verdana" w:cs="Verdana"/>
                <w:b/>
                <w:color w:val="000000"/>
              </w:rPr>
            </w:pPr>
          </w:p>
        </w:tc>
      </w:tr>
    </w:tbl>
    <w:p w14:paraId="51E3D01E" w14:textId="77777777" w:rsidR="00027055" w:rsidRDefault="00027055" w:rsidP="0038644C">
      <w:pPr>
        <w:jc w:val="center"/>
        <w:rPr>
          <w:sz w:val="18"/>
          <w:szCs w:val="18"/>
        </w:rPr>
      </w:pPr>
    </w:p>
    <w:sectPr w:rsidR="00027055">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851"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C5FBF" w14:textId="77777777" w:rsidR="00C76AD7" w:rsidRDefault="00C76AD7">
      <w:r>
        <w:separator/>
      </w:r>
    </w:p>
  </w:endnote>
  <w:endnote w:type="continuationSeparator" w:id="0">
    <w:p w14:paraId="607D68FA" w14:textId="77777777" w:rsidR="00C76AD7" w:rsidRDefault="00C76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0"/>
    <w:family w:val="roman"/>
    <w:pitch w:val="default"/>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Microsoft YaHei"/>
    <w:charset w:val="00"/>
    <w:family w:val="auto"/>
    <w:pitch w:val="variable"/>
    <w:sig w:usb0="00000003" w:usb1="500079DB" w:usb2="0000001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73BFA" w14:textId="77777777" w:rsidR="00027055" w:rsidRDefault="0002705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73520" w14:textId="09BE7F60" w:rsidR="00027055" w:rsidRDefault="00573EB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BD33DF">
      <w:rPr>
        <w:noProof/>
        <w:color w:val="000000"/>
      </w:rPr>
      <w:t>1</w:t>
    </w:r>
    <w:r>
      <w:rPr>
        <w:color w:val="000000"/>
      </w:rPr>
      <w:fldChar w:fldCharType="end"/>
    </w:r>
    <w:r w:rsidR="0087165D">
      <w:rPr>
        <w:color w:val="000000"/>
      </w:rPr>
      <w:t>/8</w:t>
    </w:r>
  </w:p>
  <w:p w14:paraId="66DE06AE" w14:textId="77777777" w:rsidR="00027055" w:rsidRDefault="00573EB0">
    <w:pPr>
      <w:rPr>
        <w:rFonts w:ascii="Comic Sans MS" w:eastAsia="Comic Sans MS" w:hAnsi="Comic Sans MS" w:cs="Comic Sans MS"/>
        <w:sz w:val="16"/>
        <w:szCs w:val="16"/>
      </w:rPr>
    </w:pPr>
    <w:r>
      <w:rPr>
        <w:rFonts w:ascii="Comic Sans MS" w:eastAsia="Comic Sans MS" w:hAnsi="Comic Sans MS" w:cs="Comic Sans MS"/>
        <w:sz w:val="16"/>
        <w:szCs w:val="16"/>
      </w:rPr>
      <w:t>Centro Universitário Processus - UNIPROCESSUS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85376" w14:textId="77777777" w:rsidR="00027055" w:rsidRDefault="00573EB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r>
      <w:rPr>
        <w:color w:val="000000"/>
      </w:rPr>
      <w:t>/3</w:t>
    </w:r>
  </w:p>
  <w:p w14:paraId="20269EA0" w14:textId="77777777" w:rsidR="00027055" w:rsidRDefault="00573EB0">
    <w:pPr>
      <w:rPr>
        <w:rFonts w:ascii="Comic Sans MS" w:eastAsia="Comic Sans MS" w:hAnsi="Comic Sans MS" w:cs="Comic Sans MS"/>
        <w:sz w:val="16"/>
        <w:szCs w:val="16"/>
      </w:rPr>
    </w:pPr>
    <w:r>
      <w:rPr>
        <w:rFonts w:ascii="Comic Sans MS" w:eastAsia="Comic Sans MS" w:hAnsi="Comic Sans MS" w:cs="Comic Sans MS"/>
        <w:sz w:val="16"/>
        <w:szCs w:val="16"/>
      </w:rPr>
      <w:t>Centro Universitário Processus - UNIPROCESSUS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5A671" w14:textId="77777777" w:rsidR="00C76AD7" w:rsidRDefault="00C76AD7">
      <w:r>
        <w:separator/>
      </w:r>
    </w:p>
  </w:footnote>
  <w:footnote w:type="continuationSeparator" w:id="0">
    <w:p w14:paraId="0F8240DB" w14:textId="77777777" w:rsidR="00C76AD7" w:rsidRDefault="00C76A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7BF9" w14:textId="77777777" w:rsidR="00027055" w:rsidRDefault="00027055">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9BC75" w14:textId="77777777" w:rsidR="00027055" w:rsidRDefault="00573EB0">
    <w:pPr>
      <w:tabs>
        <w:tab w:val="right" w:pos="8838"/>
      </w:tabs>
      <w:jc w:val="center"/>
      <w:rPr>
        <w:b/>
        <w:sz w:val="48"/>
        <w:szCs w:val="48"/>
      </w:rPr>
    </w:pPr>
    <w:r>
      <w:rPr>
        <w:noProof/>
      </w:rPr>
      <w:drawing>
        <wp:anchor distT="0" distB="0" distL="0" distR="0" simplePos="0" relativeHeight="251658240" behindDoc="1" locked="0" layoutInCell="1" hidden="0" allowOverlap="1" wp14:anchorId="0E6BA3E8" wp14:editId="527BC456">
          <wp:simplePos x="0" y="0"/>
          <wp:positionH relativeFrom="column">
            <wp:posOffset>2352675</wp:posOffset>
          </wp:positionH>
          <wp:positionV relativeFrom="paragraph">
            <wp:posOffset>-165099</wp:posOffset>
          </wp:positionV>
          <wp:extent cx="1066800" cy="542925"/>
          <wp:effectExtent l="0" t="0" r="0" b="0"/>
          <wp:wrapNone/>
          <wp:docPr id="4" name="image1.jpg" descr="Logotip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1.jpg" descr="Logotipo&#10;&#10;Descrição gerada automaticamente com confiança baixa"/>
                  <pic:cNvPicPr preferRelativeResize="0"/>
                </pic:nvPicPr>
                <pic:blipFill>
                  <a:blip r:embed="rId1"/>
                  <a:srcRect/>
                  <a:stretch>
                    <a:fillRect/>
                  </a:stretch>
                </pic:blipFill>
                <pic:spPr>
                  <a:xfrm>
                    <a:off x="0" y="0"/>
                    <a:ext cx="1066800" cy="542925"/>
                  </a:xfrm>
                  <a:prstGeom prst="rect">
                    <a:avLst/>
                  </a:prstGeom>
                  <a:ln/>
                </pic:spPr>
              </pic:pic>
            </a:graphicData>
          </a:graphic>
        </wp:anchor>
      </w:drawing>
    </w:r>
  </w:p>
  <w:p w14:paraId="029FC81F" w14:textId="77777777" w:rsidR="00027055" w:rsidRDefault="00573EB0">
    <w:pPr>
      <w:tabs>
        <w:tab w:val="right" w:pos="8838"/>
      </w:tabs>
      <w:jc w:val="center"/>
      <w:rPr>
        <w:color w:val="000000"/>
        <w:sz w:val="36"/>
        <w:szCs w:val="36"/>
      </w:rPr>
    </w:pPr>
    <w:r>
      <w:rPr>
        <w:b/>
        <w:color w:val="000000"/>
        <w:sz w:val="36"/>
        <w:szCs w:val="36"/>
      </w:rPr>
      <w:t>Centro Universitário Processus</w:t>
    </w:r>
  </w:p>
  <w:p w14:paraId="46CD0B3A" w14:textId="77777777" w:rsidR="00027055" w:rsidRDefault="00573EB0">
    <w:pPr>
      <w:tabs>
        <w:tab w:val="center" w:pos="-570"/>
      </w:tabs>
      <w:jc w:val="center"/>
    </w:pPr>
    <w:r>
      <w:t>PORTARIA Nº 282, DE 14 DE ABRIL DE 2022</w:t>
    </w:r>
  </w:p>
  <w:p w14:paraId="4334923B" w14:textId="77777777" w:rsidR="00027055" w:rsidRDefault="00027055">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61829" w14:textId="77777777" w:rsidR="00027055" w:rsidRDefault="00573EB0">
    <w:pPr>
      <w:tabs>
        <w:tab w:val="right" w:pos="8838"/>
      </w:tabs>
      <w:jc w:val="center"/>
      <w:rPr>
        <w:b/>
        <w:sz w:val="48"/>
        <w:szCs w:val="48"/>
      </w:rPr>
    </w:pPr>
    <w:r>
      <w:rPr>
        <w:noProof/>
      </w:rPr>
      <w:drawing>
        <wp:anchor distT="0" distB="0" distL="0" distR="0" simplePos="0" relativeHeight="251659264" behindDoc="1" locked="0" layoutInCell="1" hidden="0" allowOverlap="1" wp14:anchorId="7127F4E6" wp14:editId="24EB1DB5">
          <wp:simplePos x="0" y="0"/>
          <wp:positionH relativeFrom="column">
            <wp:posOffset>2352675</wp:posOffset>
          </wp:positionH>
          <wp:positionV relativeFrom="paragraph">
            <wp:posOffset>-165099</wp:posOffset>
          </wp:positionV>
          <wp:extent cx="1066800" cy="542925"/>
          <wp:effectExtent l="0" t="0" r="0" b="0"/>
          <wp:wrapNone/>
          <wp:docPr id="5" name="image1.jpg" descr="Logotip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1.jpg" descr="Logotipo&#10;&#10;Descrição gerada automaticamente com confiança baixa"/>
                  <pic:cNvPicPr preferRelativeResize="0"/>
                </pic:nvPicPr>
                <pic:blipFill>
                  <a:blip r:embed="rId1"/>
                  <a:srcRect/>
                  <a:stretch>
                    <a:fillRect/>
                  </a:stretch>
                </pic:blipFill>
                <pic:spPr>
                  <a:xfrm>
                    <a:off x="0" y="0"/>
                    <a:ext cx="1066800" cy="542925"/>
                  </a:xfrm>
                  <a:prstGeom prst="rect">
                    <a:avLst/>
                  </a:prstGeom>
                  <a:ln/>
                </pic:spPr>
              </pic:pic>
            </a:graphicData>
          </a:graphic>
        </wp:anchor>
      </w:drawing>
    </w:r>
  </w:p>
  <w:p w14:paraId="3519D501" w14:textId="77777777" w:rsidR="00027055" w:rsidRDefault="00573EB0">
    <w:pPr>
      <w:tabs>
        <w:tab w:val="right" w:pos="8838"/>
      </w:tabs>
      <w:jc w:val="center"/>
      <w:rPr>
        <w:color w:val="000000"/>
        <w:sz w:val="36"/>
        <w:szCs w:val="36"/>
      </w:rPr>
    </w:pPr>
    <w:r>
      <w:rPr>
        <w:b/>
        <w:color w:val="000000"/>
        <w:sz w:val="36"/>
        <w:szCs w:val="36"/>
      </w:rPr>
      <w:t>Centro Universitário Processus</w:t>
    </w:r>
  </w:p>
  <w:p w14:paraId="3B0D67CC" w14:textId="77777777" w:rsidR="00027055" w:rsidRDefault="00573EB0">
    <w:pPr>
      <w:tabs>
        <w:tab w:val="center" w:pos="-570"/>
      </w:tabs>
      <w:jc w:val="center"/>
    </w:pPr>
    <w:r>
      <w:t>PORTARIA Nº 282, DE 14 DE ABRIL DE 2022</w:t>
    </w:r>
  </w:p>
  <w:p w14:paraId="0C53CE2F" w14:textId="77777777" w:rsidR="00027055" w:rsidRDefault="00027055">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219EA"/>
    <w:multiLevelType w:val="multilevel"/>
    <w:tmpl w:val="DA78D5B4"/>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452603A2"/>
    <w:multiLevelType w:val="multilevel"/>
    <w:tmpl w:val="FB0475D6"/>
    <w:lvl w:ilvl="0">
      <w:start w:val="1"/>
      <w:numFmt w:val="bullet"/>
      <w:lvlText w:val="●"/>
      <w:lvlJc w:val="left"/>
      <w:pPr>
        <w:ind w:left="795" w:hanging="360"/>
      </w:pPr>
      <w:rPr>
        <w:rFonts w:ascii="Noto Sans Symbols" w:eastAsia="Noto Sans Symbols" w:hAnsi="Noto Sans Symbols" w:cs="Noto Sans Symbols"/>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2" w15:restartNumberingAfterBreak="0">
    <w:nsid w:val="47B81C0D"/>
    <w:multiLevelType w:val="multilevel"/>
    <w:tmpl w:val="BD2A8094"/>
    <w:lvl w:ilvl="0">
      <w:start w:val="1"/>
      <w:numFmt w:val="decimal"/>
      <w:lvlText w:val="%1."/>
      <w:lvlJc w:val="left"/>
      <w:pPr>
        <w:ind w:left="810" w:hanging="360"/>
      </w:pPr>
      <w:rPr>
        <w:u w:val="none"/>
      </w:rPr>
    </w:lvl>
    <w:lvl w:ilvl="1">
      <w:start w:val="1"/>
      <w:numFmt w:val="lowerLetter"/>
      <w:lvlText w:val="%2."/>
      <w:lvlJc w:val="left"/>
      <w:pPr>
        <w:ind w:left="1530" w:hanging="360"/>
      </w:pPr>
      <w:rPr>
        <w:u w:val="none"/>
      </w:rPr>
    </w:lvl>
    <w:lvl w:ilvl="2">
      <w:start w:val="1"/>
      <w:numFmt w:val="lowerRoman"/>
      <w:lvlText w:val="%3."/>
      <w:lvlJc w:val="right"/>
      <w:pPr>
        <w:ind w:left="2250" w:hanging="180"/>
      </w:pPr>
      <w:rPr>
        <w:u w:val="none"/>
      </w:rPr>
    </w:lvl>
    <w:lvl w:ilvl="3">
      <w:start w:val="1"/>
      <w:numFmt w:val="decimal"/>
      <w:lvlText w:val="%4."/>
      <w:lvlJc w:val="left"/>
      <w:pPr>
        <w:ind w:left="2970" w:hanging="360"/>
      </w:pPr>
      <w:rPr>
        <w:u w:val="none"/>
      </w:rPr>
    </w:lvl>
    <w:lvl w:ilvl="4">
      <w:start w:val="1"/>
      <w:numFmt w:val="lowerLetter"/>
      <w:lvlText w:val="%5."/>
      <w:lvlJc w:val="left"/>
      <w:pPr>
        <w:ind w:left="3690" w:hanging="360"/>
      </w:pPr>
      <w:rPr>
        <w:u w:val="none"/>
      </w:rPr>
    </w:lvl>
    <w:lvl w:ilvl="5">
      <w:start w:val="1"/>
      <w:numFmt w:val="lowerRoman"/>
      <w:lvlText w:val="%6."/>
      <w:lvlJc w:val="right"/>
      <w:pPr>
        <w:ind w:left="4410" w:hanging="180"/>
      </w:pPr>
      <w:rPr>
        <w:u w:val="none"/>
      </w:rPr>
    </w:lvl>
    <w:lvl w:ilvl="6">
      <w:start w:val="1"/>
      <w:numFmt w:val="decimal"/>
      <w:pStyle w:val="Ttulo7"/>
      <w:lvlText w:val="%7."/>
      <w:lvlJc w:val="left"/>
      <w:pPr>
        <w:ind w:left="5130" w:hanging="360"/>
      </w:pPr>
      <w:rPr>
        <w:u w:val="none"/>
      </w:rPr>
    </w:lvl>
    <w:lvl w:ilvl="7">
      <w:start w:val="1"/>
      <w:numFmt w:val="lowerLetter"/>
      <w:lvlText w:val="%8."/>
      <w:lvlJc w:val="left"/>
      <w:pPr>
        <w:ind w:left="5850" w:hanging="360"/>
      </w:pPr>
      <w:rPr>
        <w:u w:val="none"/>
      </w:rPr>
    </w:lvl>
    <w:lvl w:ilvl="8">
      <w:start w:val="1"/>
      <w:numFmt w:val="lowerRoman"/>
      <w:lvlText w:val="%9."/>
      <w:lvlJc w:val="right"/>
      <w:pPr>
        <w:ind w:left="6570" w:hanging="18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055"/>
    <w:rsid w:val="00027055"/>
    <w:rsid w:val="000C3388"/>
    <w:rsid w:val="001D63D7"/>
    <w:rsid w:val="002B2309"/>
    <w:rsid w:val="00361EB7"/>
    <w:rsid w:val="003800C2"/>
    <w:rsid w:val="0038644C"/>
    <w:rsid w:val="003E6317"/>
    <w:rsid w:val="0040681E"/>
    <w:rsid w:val="00573EB0"/>
    <w:rsid w:val="005A68D6"/>
    <w:rsid w:val="006448AF"/>
    <w:rsid w:val="006D0A28"/>
    <w:rsid w:val="007026D0"/>
    <w:rsid w:val="007202E2"/>
    <w:rsid w:val="007E4517"/>
    <w:rsid w:val="0084564D"/>
    <w:rsid w:val="00857C93"/>
    <w:rsid w:val="0087165D"/>
    <w:rsid w:val="008741DC"/>
    <w:rsid w:val="008B0FC2"/>
    <w:rsid w:val="009357E6"/>
    <w:rsid w:val="00960865"/>
    <w:rsid w:val="009A1660"/>
    <w:rsid w:val="009D4BAF"/>
    <w:rsid w:val="009E2C4B"/>
    <w:rsid w:val="00A56B6B"/>
    <w:rsid w:val="00AB40DC"/>
    <w:rsid w:val="00B8702B"/>
    <w:rsid w:val="00BC7A25"/>
    <w:rsid w:val="00BD33DF"/>
    <w:rsid w:val="00C207B0"/>
    <w:rsid w:val="00C22B3E"/>
    <w:rsid w:val="00C76AD7"/>
    <w:rsid w:val="00C95197"/>
    <w:rsid w:val="00CB11F9"/>
    <w:rsid w:val="00CB7952"/>
    <w:rsid w:val="00D7079D"/>
    <w:rsid w:val="00DC5F66"/>
    <w:rsid w:val="00DE2A9E"/>
    <w:rsid w:val="00E31FCE"/>
    <w:rsid w:val="00F83339"/>
    <w:rsid w:val="00FE407A"/>
    <w:rsid w:val="00FE5E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D3333A"/>
  <w15:docId w15:val="{D76C7CD7-4C11-4437-9898-B496E0E9B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Ttulo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outlineLvl w:val="4"/>
    </w:pPr>
    <w:rPr>
      <w:rFonts w:ascii="Arial" w:eastAsia="Arial" w:hAnsi="Arial" w:cs="Arial"/>
      <w:b/>
      <w:color w:val="FF0000"/>
    </w:rPr>
  </w:style>
  <w:style w:type="paragraph" w:styleId="Ttulo6">
    <w:name w:val="heading 6"/>
    <w:basedOn w:val="Normal"/>
    <w:next w:val="Normal"/>
    <w:uiPriority w:val="9"/>
    <w:semiHidden/>
    <w:unhideWhenUsed/>
    <w:qFormat/>
    <w:pPr>
      <w:spacing w:before="240" w:after="60"/>
      <w:outlineLvl w:val="5"/>
    </w:pPr>
    <w:rPr>
      <w:b/>
      <w:sz w:val="22"/>
      <w:szCs w:val="22"/>
    </w:rPr>
  </w:style>
  <w:style w:type="paragraph" w:styleId="Ttulo7">
    <w:name w:val="heading 7"/>
    <w:basedOn w:val="Normal"/>
    <w:next w:val="Normal"/>
    <w:qFormat/>
    <w:pPr>
      <w:numPr>
        <w:ilvl w:val="6"/>
        <w:numId w:val="1"/>
      </w:numPr>
      <w:spacing w:before="240" w:after="60"/>
      <w:outlineLvl w:val="6"/>
    </w:pPr>
  </w:style>
  <w:style w:type="paragraph" w:styleId="Ttulo8">
    <w:name w:val="heading 8"/>
    <w:basedOn w:val="Normal"/>
    <w:next w:val="Normal"/>
    <w:link w:val="Ttulo8Char"/>
    <w:semiHidden/>
    <w:unhideWhenUsed/>
    <w:qFormat/>
    <w:rsid w:val="004D4352"/>
    <w:pPr>
      <w:spacing w:before="240" w:after="60"/>
      <w:outlineLvl w:val="7"/>
    </w:pPr>
    <w:rPr>
      <w:rFonts w:ascii="Calibri" w:hAnsi="Calibri"/>
      <w:i/>
      <w:iCs/>
    </w:rPr>
  </w:style>
  <w:style w:type="paragraph" w:styleId="Ttulo9">
    <w:name w:val="heading 9"/>
    <w:basedOn w:val="Normal"/>
    <w:next w:val="Normal"/>
    <w:link w:val="Ttulo9Char"/>
    <w:semiHidden/>
    <w:unhideWhenUsed/>
    <w:qFormat/>
    <w:rsid w:val="006161C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spacing w:before="240" w:after="120"/>
    </w:pPr>
    <w:rPr>
      <w:rFonts w:ascii="Liberation Sans" w:eastAsia="Liberation Sans" w:hAnsi="Liberation Sans" w:cs="Liberation Sans"/>
      <w:sz w:val="28"/>
      <w:szCs w:val="28"/>
    </w:rPr>
  </w:style>
  <w:style w:type="character" w:customStyle="1" w:styleId="WW8Num2z0">
    <w:name w:val="WW8Num2z0"/>
    <w:qFormat/>
    <w:rPr>
      <w:rFonts w:ascii="Times New Roman" w:hAnsi="Times New Roman"/>
      <w:b w:val="0"/>
      <w:i w:val="0"/>
      <w:sz w:val="20"/>
      <w:u w:val="none"/>
    </w:rPr>
  </w:style>
  <w:style w:type="character" w:customStyle="1" w:styleId="WW8Num3z0">
    <w:name w:val="WW8Num3z0"/>
    <w:qFormat/>
    <w:rPr>
      <w:rFonts w:ascii="Wingdings" w:hAnsi="Wingdings"/>
    </w:rPr>
  </w:style>
  <w:style w:type="character" w:customStyle="1" w:styleId="WW8Num5z0">
    <w:name w:val="WW8Num5z0"/>
    <w:qFormat/>
    <w:rPr>
      <w:rFonts w:ascii="Times New Roman" w:eastAsia="Times New Roman" w:hAnsi="Times New Roman" w:cs="Times New Roman"/>
    </w:rPr>
  </w:style>
  <w:style w:type="character" w:customStyle="1" w:styleId="WW8Num6z0">
    <w:name w:val="WW8Num6z0"/>
    <w:qFormat/>
    <w:rPr>
      <w:rFonts w:ascii="Symbol" w:hAnsi="Symbol"/>
    </w:rPr>
  </w:style>
  <w:style w:type="character" w:customStyle="1" w:styleId="WW8Num7z0">
    <w:name w:val="WW8Num7z0"/>
    <w:qFormat/>
    <w:rPr>
      <w:rFonts w:ascii="Symbol" w:hAnsi="Symbol"/>
    </w:rPr>
  </w:style>
  <w:style w:type="character" w:customStyle="1" w:styleId="WW8Num8z0">
    <w:name w:val="WW8Num8z0"/>
    <w:qFormat/>
    <w:rPr>
      <w:rFonts w:ascii="Symbol" w:hAnsi="Symbol" w:cs="StarSymbol"/>
      <w:sz w:val="18"/>
      <w:szCs w:val="18"/>
    </w:rPr>
  </w:style>
  <w:style w:type="character" w:customStyle="1" w:styleId="WW8Num9z0">
    <w:name w:val="WW8Num9z0"/>
    <w:qFormat/>
    <w:rPr>
      <w:rFonts w:ascii="Symbol" w:hAnsi="Symbol" w:cs="StarSymbol"/>
      <w:sz w:val="18"/>
      <w:szCs w:val="18"/>
    </w:rPr>
  </w:style>
  <w:style w:type="character" w:customStyle="1" w:styleId="WW8Num10z0">
    <w:name w:val="WW8Num10z0"/>
    <w:qFormat/>
    <w:rPr>
      <w:rFonts w:ascii="Wingdings" w:hAnsi="Wingdings"/>
    </w:rPr>
  </w:style>
  <w:style w:type="character" w:customStyle="1" w:styleId="WW8Num10z1">
    <w:name w:val="WW8Num10z1"/>
    <w:qFormat/>
    <w:rPr>
      <w:rFonts w:ascii="Courier New" w:hAnsi="Courier New"/>
    </w:rPr>
  </w:style>
  <w:style w:type="character" w:customStyle="1" w:styleId="WW8Num10z3">
    <w:name w:val="WW8Num10z3"/>
    <w:qFormat/>
    <w:rPr>
      <w:rFonts w:ascii="Symbol" w:hAnsi="Symbol"/>
    </w:rPr>
  </w:style>
  <w:style w:type="character" w:customStyle="1" w:styleId="Fontepargpadro4">
    <w:name w:val="Fonte parág. padrão4"/>
    <w:qFormat/>
  </w:style>
  <w:style w:type="character" w:customStyle="1" w:styleId="Fontepargpadro3">
    <w:name w:val="Fonte parág. padrão3"/>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8Num4z0">
    <w:name w:val="WW8Num4z0"/>
    <w:qFormat/>
    <w:rPr>
      <w:rFonts w:ascii="Courier New" w:hAnsi="Courier New"/>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Fontepargpadro2">
    <w:name w:val="Fonte parág. padrão2"/>
    <w:qFormat/>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rPr>
      <w:rFonts w:ascii="Courier New" w:hAnsi="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3z1">
    <w:name w:val="WW8Num3z1"/>
    <w:qFormat/>
    <w:rPr>
      <w:rFonts w:ascii="Courier New" w:hAnsi="Courier New"/>
    </w:rPr>
  </w:style>
  <w:style w:type="character" w:customStyle="1" w:styleId="WW8Num3z3">
    <w:name w:val="WW8Num3z3"/>
    <w:qFormat/>
    <w:rPr>
      <w:rFonts w:ascii="Symbol" w:hAnsi="Symbol"/>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Fontepargpadro1">
    <w:name w:val="Fonte parág. padrão1"/>
    <w:qFormat/>
  </w:style>
  <w:style w:type="character" w:styleId="Hyperlink">
    <w:name w:val="Hyperlink"/>
    <w:rPr>
      <w:color w:val="0000FF"/>
      <w:u w:val="single"/>
    </w:rPr>
  </w:style>
  <w:style w:type="character" w:customStyle="1" w:styleId="Ttulo1Char">
    <w:name w:val="Título 1 Char"/>
    <w:qFormat/>
    <w:rPr>
      <w:rFonts w:ascii="Cambria" w:eastAsia="Times New Roman" w:hAnsi="Cambria" w:cs="Times New Roman"/>
      <w:b/>
      <w:bCs/>
      <w:kern w:val="2"/>
      <w:sz w:val="32"/>
      <w:szCs w:val="32"/>
    </w:rPr>
  </w:style>
  <w:style w:type="character" w:customStyle="1" w:styleId="CorpodetextoChar">
    <w:name w:val="Corpo de texto Char"/>
    <w:qFormat/>
    <w:rPr>
      <w:sz w:val="24"/>
      <w:szCs w:val="24"/>
    </w:rPr>
  </w:style>
  <w:style w:type="character" w:customStyle="1" w:styleId="Smbolosdenumerao">
    <w:name w:val="Símbolos de numeração"/>
    <w:qFormat/>
  </w:style>
  <w:style w:type="character" w:customStyle="1" w:styleId="Marcadores">
    <w:name w:val="Marcadores"/>
    <w:qFormat/>
    <w:rPr>
      <w:rFonts w:ascii="StarSymbol" w:eastAsia="StarSymbol" w:hAnsi="StarSymbol" w:cs="StarSymbol"/>
      <w:sz w:val="18"/>
      <w:szCs w:val="18"/>
    </w:rPr>
  </w:style>
  <w:style w:type="character" w:styleId="Forte">
    <w:name w:val="Strong"/>
    <w:uiPriority w:val="22"/>
    <w:qFormat/>
    <w:rsid w:val="00B02FCD"/>
    <w:rPr>
      <w:b/>
      <w:bCs/>
    </w:rPr>
  </w:style>
  <w:style w:type="character" w:customStyle="1" w:styleId="CabealhoChar">
    <w:name w:val="Cabeçalho Char"/>
    <w:link w:val="Cabealho"/>
    <w:qFormat/>
    <w:rsid w:val="00556A9E"/>
    <w:rPr>
      <w:sz w:val="24"/>
      <w:lang w:eastAsia="ar-SA"/>
    </w:rPr>
  </w:style>
  <w:style w:type="character" w:customStyle="1" w:styleId="TextodebaloChar">
    <w:name w:val="Texto de balão Char"/>
    <w:link w:val="Textodebalo"/>
    <w:qFormat/>
    <w:rsid w:val="00556A9E"/>
    <w:rPr>
      <w:rFonts w:ascii="Tahoma" w:hAnsi="Tahoma" w:cs="Tahoma"/>
      <w:sz w:val="16"/>
      <w:szCs w:val="16"/>
      <w:lang w:eastAsia="ar-SA"/>
    </w:rPr>
  </w:style>
  <w:style w:type="character" w:customStyle="1" w:styleId="RodapChar">
    <w:name w:val="Rodapé Char"/>
    <w:link w:val="Rodap"/>
    <w:uiPriority w:val="99"/>
    <w:qFormat/>
    <w:rsid w:val="005F5375"/>
    <w:rPr>
      <w:sz w:val="24"/>
      <w:lang w:eastAsia="ar-SA"/>
    </w:rPr>
  </w:style>
  <w:style w:type="character" w:customStyle="1" w:styleId="CorpodetextoChar1">
    <w:name w:val="Corpo de texto Char1"/>
    <w:link w:val="Corpodetexto"/>
    <w:qFormat/>
    <w:locked/>
    <w:rsid w:val="00607EA5"/>
    <w:rPr>
      <w:sz w:val="24"/>
      <w:szCs w:val="24"/>
      <w:lang w:eastAsia="ar-SA"/>
    </w:rPr>
  </w:style>
  <w:style w:type="character" w:customStyle="1" w:styleId="Ttulo2Char">
    <w:name w:val="Título 2 Char"/>
    <w:semiHidden/>
    <w:qFormat/>
    <w:rsid w:val="004D4352"/>
    <w:rPr>
      <w:rFonts w:ascii="Cambria" w:eastAsia="Times New Roman" w:hAnsi="Cambria" w:cs="Times New Roman"/>
      <w:b/>
      <w:bCs/>
      <w:i/>
      <w:iCs/>
      <w:sz w:val="28"/>
      <w:szCs w:val="28"/>
      <w:lang w:eastAsia="ar-SA"/>
    </w:rPr>
  </w:style>
  <w:style w:type="character" w:customStyle="1" w:styleId="Ttulo8Char">
    <w:name w:val="Título 8 Char"/>
    <w:link w:val="Ttulo8"/>
    <w:semiHidden/>
    <w:qFormat/>
    <w:rsid w:val="004D4352"/>
    <w:rPr>
      <w:rFonts w:ascii="Calibri" w:eastAsia="Times New Roman" w:hAnsi="Calibri" w:cs="Times New Roman"/>
      <w:i/>
      <w:iCs/>
      <w:sz w:val="24"/>
      <w:szCs w:val="24"/>
      <w:lang w:eastAsia="ar-SA"/>
    </w:rPr>
  </w:style>
  <w:style w:type="character" w:customStyle="1" w:styleId="Recuodecorpodetexto3Char">
    <w:name w:val="Recuo de corpo de texto 3 Char"/>
    <w:link w:val="Recuodecorpodetexto3"/>
    <w:qFormat/>
    <w:rsid w:val="004D4352"/>
    <w:rPr>
      <w:sz w:val="16"/>
      <w:szCs w:val="16"/>
      <w:lang w:eastAsia="ar-SA"/>
    </w:rPr>
  </w:style>
  <w:style w:type="character" w:customStyle="1" w:styleId="goohl0">
    <w:name w:val="goohl0"/>
    <w:basedOn w:val="Fontepargpadro"/>
    <w:qFormat/>
    <w:rsid w:val="0054282B"/>
  </w:style>
  <w:style w:type="character" w:customStyle="1" w:styleId="goohl3">
    <w:name w:val="goohl3"/>
    <w:basedOn w:val="Fontepargpadro"/>
    <w:qFormat/>
    <w:rsid w:val="0054282B"/>
  </w:style>
  <w:style w:type="character" w:customStyle="1" w:styleId="goohl5">
    <w:name w:val="goohl5"/>
    <w:basedOn w:val="Fontepargpadro"/>
    <w:qFormat/>
    <w:rsid w:val="0054282B"/>
  </w:style>
  <w:style w:type="character" w:styleId="Refdecomentrio">
    <w:name w:val="annotation reference"/>
    <w:basedOn w:val="Fontepargpadro"/>
    <w:qFormat/>
    <w:rsid w:val="004530E4"/>
    <w:rPr>
      <w:sz w:val="16"/>
      <w:szCs w:val="16"/>
    </w:rPr>
  </w:style>
  <w:style w:type="character" w:customStyle="1" w:styleId="TextodecomentrioChar">
    <w:name w:val="Texto de comentário Char"/>
    <w:basedOn w:val="Fontepargpadro"/>
    <w:link w:val="Textodecomentrio"/>
    <w:qFormat/>
    <w:rsid w:val="004530E4"/>
    <w:rPr>
      <w:lang w:eastAsia="ar-SA"/>
    </w:rPr>
  </w:style>
  <w:style w:type="character" w:customStyle="1" w:styleId="AssuntodocomentrioChar">
    <w:name w:val="Assunto do comentário Char"/>
    <w:basedOn w:val="TextodecomentrioChar"/>
    <w:link w:val="Assuntodocomentrio"/>
    <w:qFormat/>
    <w:rsid w:val="004530E4"/>
    <w:rPr>
      <w:b/>
      <w:bCs/>
      <w:lang w:eastAsia="ar-SA"/>
    </w:rPr>
  </w:style>
  <w:style w:type="character" w:customStyle="1" w:styleId="Ttulo9Char">
    <w:name w:val="Título 9 Char"/>
    <w:basedOn w:val="Fontepargpadro"/>
    <w:link w:val="Ttulo9"/>
    <w:semiHidden/>
    <w:qFormat/>
    <w:rsid w:val="006161CE"/>
    <w:rPr>
      <w:rFonts w:asciiTheme="majorHAnsi" w:eastAsiaTheme="majorEastAsia" w:hAnsiTheme="majorHAnsi" w:cstheme="majorBidi"/>
      <w:i/>
      <w:iCs/>
      <w:color w:val="272727" w:themeColor="text1" w:themeTint="D8"/>
      <w:sz w:val="21"/>
      <w:szCs w:val="21"/>
      <w:lang w:eastAsia="ar-SA"/>
    </w:rPr>
  </w:style>
  <w:style w:type="paragraph" w:styleId="Corpodetexto">
    <w:name w:val="Body Text"/>
    <w:basedOn w:val="Normal"/>
    <w:link w:val="CorpodetextoChar1"/>
    <w:pPr>
      <w:spacing w:after="120"/>
    </w:pPr>
  </w:style>
  <w:style w:type="paragraph" w:styleId="Lista">
    <w:name w:val="List"/>
    <w:basedOn w:val="Corpodetexto"/>
    <w:rPr>
      <w:rFonts w:cs="Tahoma"/>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Tahoma"/>
    </w:rPr>
  </w:style>
  <w:style w:type="paragraph" w:customStyle="1" w:styleId="Ttulouser">
    <w:name w:val="Título (user)"/>
    <w:basedOn w:val="Normal"/>
    <w:next w:val="Corpodetexto"/>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Captulo">
    <w:name w:val="Capítulo"/>
    <w:basedOn w:val="Normal"/>
    <w:next w:val="Corpodetexto"/>
    <w:qFormat/>
    <w:pPr>
      <w:keepNext/>
      <w:spacing w:before="240" w:after="120"/>
    </w:pPr>
    <w:rPr>
      <w:rFonts w:ascii="Arial" w:eastAsia="Lucida Sans Unicode" w:hAnsi="Arial" w:cs="Tahoma"/>
      <w:sz w:val="28"/>
      <w:szCs w:val="28"/>
    </w:rPr>
  </w:style>
  <w:style w:type="paragraph" w:customStyle="1" w:styleId="Legenda4">
    <w:name w:val="Legenda4"/>
    <w:basedOn w:val="Normal"/>
    <w:qFormat/>
    <w:pPr>
      <w:suppressLineNumbers/>
      <w:spacing w:before="120" w:after="120"/>
    </w:pPr>
    <w:rPr>
      <w:rFonts w:cs="Tahoma"/>
      <w:i/>
      <w:iCs/>
    </w:rPr>
  </w:style>
  <w:style w:type="paragraph" w:customStyle="1" w:styleId="Legenda3">
    <w:name w:val="Legenda3"/>
    <w:basedOn w:val="Normal"/>
    <w:qFormat/>
    <w:pPr>
      <w:suppressLineNumbers/>
      <w:spacing w:before="120" w:after="120"/>
    </w:pPr>
    <w:rPr>
      <w:rFonts w:cs="Tahoma"/>
      <w:i/>
      <w:iCs/>
    </w:rPr>
  </w:style>
  <w:style w:type="paragraph" w:customStyle="1" w:styleId="Legenda2">
    <w:name w:val="Legenda2"/>
    <w:basedOn w:val="Normal"/>
    <w:qFormat/>
    <w:pPr>
      <w:suppressLineNumbers/>
      <w:spacing w:before="120" w:after="120"/>
    </w:pPr>
    <w:rPr>
      <w:rFonts w:cs="Tahoma"/>
      <w:i/>
      <w:iCs/>
    </w:rPr>
  </w:style>
  <w:style w:type="paragraph" w:customStyle="1" w:styleId="Legenda1">
    <w:name w:val="Legenda1"/>
    <w:basedOn w:val="Normal"/>
    <w:qFormat/>
    <w:pPr>
      <w:suppressLineNumbers/>
      <w:spacing w:before="120" w:after="120"/>
    </w:pPr>
    <w:rPr>
      <w:rFonts w:cs="Tahoma"/>
      <w:i/>
      <w:iCs/>
    </w:rPr>
  </w:style>
  <w:style w:type="paragraph" w:customStyle="1" w:styleId="Cabealhoerodapuser">
    <w:name w:val="Cabeçalho e rodapé (user)"/>
    <w:basedOn w:val="Normal"/>
    <w:qFormat/>
  </w:style>
  <w:style w:type="paragraph" w:customStyle="1" w:styleId="Cabealhoerodap">
    <w:name w:val="Cabeçalho e rodapé"/>
    <w:basedOn w:val="Normal"/>
    <w:qFormat/>
  </w:style>
  <w:style w:type="paragraph" w:styleId="Cabealho">
    <w:name w:val="header"/>
    <w:basedOn w:val="Normal"/>
    <w:link w:val="CabealhoChar"/>
    <w:pPr>
      <w:tabs>
        <w:tab w:val="center" w:pos="4419"/>
        <w:tab w:val="right" w:pos="8838"/>
      </w:tabs>
    </w:pPr>
    <w:rPr>
      <w:szCs w:val="20"/>
    </w:rPr>
  </w:style>
  <w:style w:type="paragraph" w:styleId="Rodap">
    <w:name w:val="footer"/>
    <w:basedOn w:val="Normal"/>
    <w:link w:val="RodapChar"/>
    <w:uiPriority w:val="99"/>
    <w:pPr>
      <w:tabs>
        <w:tab w:val="center" w:pos="4419"/>
        <w:tab w:val="right" w:pos="8838"/>
      </w:tabs>
    </w:pPr>
    <w:rPr>
      <w:szCs w:val="20"/>
    </w:rPr>
  </w:style>
  <w:style w:type="paragraph" w:customStyle="1" w:styleId="Recuodecorpodetexto31">
    <w:name w:val="Recuo de corpo de texto 31"/>
    <w:basedOn w:val="Normal"/>
    <w:qFormat/>
    <w:pPr>
      <w:spacing w:after="120"/>
      <w:ind w:left="283"/>
    </w:pPr>
    <w:rPr>
      <w:sz w:val="16"/>
      <w:szCs w:val="16"/>
    </w:rPr>
  </w:style>
  <w:style w:type="paragraph" w:customStyle="1" w:styleId="Contedodatabela">
    <w:name w:val="Conteúdo da tabela"/>
    <w:basedOn w:val="Normal"/>
    <w:qFormat/>
    <w:pPr>
      <w:suppressLineNumbers/>
    </w:pPr>
  </w:style>
  <w:style w:type="paragraph" w:customStyle="1" w:styleId="Ttulodatabela">
    <w:name w:val="Título da tabela"/>
    <w:basedOn w:val="Contedodatabela"/>
    <w:qFormat/>
    <w:pPr>
      <w:jc w:val="center"/>
    </w:pPr>
    <w:rPr>
      <w:b/>
      <w:bCs/>
    </w:rPr>
  </w:style>
  <w:style w:type="paragraph" w:customStyle="1" w:styleId="Style1">
    <w:name w:val="Style 1"/>
    <w:qFormat/>
    <w:pPr>
      <w:widowControl w:val="0"/>
    </w:pPr>
    <w:rPr>
      <w:lang w:eastAsia="ar-SA"/>
    </w:rPr>
  </w:style>
  <w:style w:type="paragraph" w:customStyle="1" w:styleId="Corpodetexto21">
    <w:name w:val="Corpo de texto 21"/>
    <w:basedOn w:val="Normal"/>
    <w:qFormat/>
    <w:pPr>
      <w:spacing w:after="120" w:line="480" w:lineRule="auto"/>
    </w:pPr>
  </w:style>
  <w:style w:type="paragraph" w:customStyle="1" w:styleId="Style3">
    <w:name w:val="Style 3"/>
    <w:qFormat/>
    <w:pPr>
      <w:widowControl w:val="0"/>
      <w:ind w:left="504" w:right="504"/>
    </w:pPr>
    <w:rPr>
      <w:rFonts w:ascii="Bookman Old Style" w:hAnsi="Bookman Old Style" w:cs="Bookman Old Style"/>
      <w:sz w:val="22"/>
      <w:szCs w:val="22"/>
      <w:lang w:eastAsia="ar-SA"/>
    </w:rPr>
  </w:style>
  <w:style w:type="paragraph" w:customStyle="1" w:styleId="TextosemFormatao1">
    <w:name w:val="Texto sem Formatação1"/>
    <w:basedOn w:val="Normal"/>
    <w:qFormat/>
    <w:rPr>
      <w:rFonts w:ascii="Arial" w:hAnsi="Arial" w:cs="Arial"/>
      <w:b/>
      <w:bCs/>
    </w:rPr>
  </w:style>
  <w:style w:type="paragraph" w:customStyle="1" w:styleId="Style2">
    <w:name w:val="Style 2"/>
    <w:qFormat/>
    <w:pPr>
      <w:widowControl w:val="0"/>
    </w:pPr>
    <w:rPr>
      <w:rFonts w:ascii="Bookman Old Style" w:hAnsi="Bookman Old Style" w:cs="Bookman Old Style"/>
      <w:sz w:val="22"/>
      <w:szCs w:val="22"/>
      <w:lang w:eastAsia="ar-SA"/>
    </w:rPr>
  </w:style>
  <w:style w:type="paragraph" w:styleId="NormalWeb">
    <w:name w:val="Normal (Web)"/>
    <w:basedOn w:val="Normal"/>
    <w:uiPriority w:val="99"/>
    <w:qFormat/>
    <w:pPr>
      <w:spacing w:before="280" w:after="280"/>
    </w:pPr>
  </w:style>
  <w:style w:type="paragraph" w:customStyle="1" w:styleId="Recuodecorpodetexto32">
    <w:name w:val="Recuo de corpo de texto 32"/>
    <w:basedOn w:val="Normal"/>
    <w:qFormat/>
    <w:pPr>
      <w:spacing w:after="120"/>
      <w:ind w:left="283"/>
    </w:pPr>
    <w:rPr>
      <w:sz w:val="16"/>
      <w:szCs w:val="16"/>
    </w:rPr>
  </w:style>
  <w:style w:type="paragraph" w:customStyle="1" w:styleId="BodyText21">
    <w:name w:val="Body Text 21"/>
    <w:basedOn w:val="Normal"/>
    <w:qFormat/>
    <w:pPr>
      <w:jc w:val="both"/>
    </w:pPr>
    <w:rPr>
      <w:rFonts w:ascii="Courier New" w:hAnsi="Courier New" w:cs="Courier New"/>
    </w:rPr>
  </w:style>
  <w:style w:type="paragraph" w:styleId="Textodebalo">
    <w:name w:val="Balloon Text"/>
    <w:basedOn w:val="Normal"/>
    <w:link w:val="TextodebaloChar"/>
    <w:qFormat/>
    <w:rsid w:val="00556A9E"/>
    <w:rPr>
      <w:rFonts w:ascii="Tahoma" w:hAnsi="Tahoma" w:cs="Tahoma"/>
      <w:sz w:val="16"/>
      <w:szCs w:val="16"/>
    </w:rPr>
  </w:style>
  <w:style w:type="paragraph" w:styleId="Sumrio1">
    <w:name w:val="toc 1"/>
    <w:basedOn w:val="Normal"/>
    <w:next w:val="Normal"/>
    <w:autoRedefine/>
    <w:rsid w:val="0084134E"/>
    <w:pPr>
      <w:tabs>
        <w:tab w:val="right" w:leader="dot" w:pos="9638"/>
      </w:tabs>
      <w:jc w:val="both"/>
    </w:pPr>
    <w:rPr>
      <w:rFonts w:ascii="Arial" w:hAnsi="Arial"/>
      <w:szCs w:val="20"/>
    </w:rPr>
  </w:style>
  <w:style w:type="paragraph" w:customStyle="1" w:styleId="Ementas">
    <w:name w:val="Ementas"/>
    <w:basedOn w:val="Normal"/>
    <w:qFormat/>
    <w:rsid w:val="006E4C74"/>
    <w:pPr>
      <w:ind w:left="567"/>
      <w:jc w:val="both"/>
    </w:pPr>
    <w:rPr>
      <w:color w:val="FF0000"/>
      <w:sz w:val="20"/>
      <w:szCs w:val="20"/>
    </w:rPr>
  </w:style>
  <w:style w:type="paragraph" w:styleId="Recuodecorpodetexto3">
    <w:name w:val="Body Text Indent 3"/>
    <w:basedOn w:val="Normal"/>
    <w:link w:val="Recuodecorpodetexto3Char"/>
    <w:qFormat/>
    <w:rsid w:val="004D4352"/>
    <w:pPr>
      <w:spacing w:after="120"/>
      <w:ind w:left="283"/>
    </w:pPr>
    <w:rPr>
      <w:sz w:val="16"/>
      <w:szCs w:val="16"/>
    </w:rPr>
  </w:style>
  <w:style w:type="paragraph" w:styleId="PargrafodaLista">
    <w:name w:val="List Paragraph"/>
    <w:basedOn w:val="Normal"/>
    <w:uiPriority w:val="34"/>
    <w:qFormat/>
    <w:rsid w:val="00603395"/>
    <w:pPr>
      <w:ind w:left="720"/>
      <w:contextualSpacing/>
    </w:pPr>
  </w:style>
  <w:style w:type="paragraph" w:customStyle="1" w:styleId="Default">
    <w:name w:val="Default"/>
    <w:qFormat/>
    <w:rsid w:val="00032BEE"/>
    <w:rPr>
      <w:rFonts w:ascii="Garamond" w:eastAsiaTheme="minorHAnsi" w:hAnsi="Garamond" w:cs="Garamond"/>
      <w:color w:val="000000"/>
      <w:lang w:eastAsia="en-US"/>
    </w:rPr>
  </w:style>
  <w:style w:type="paragraph" w:styleId="Textodecomentrio">
    <w:name w:val="annotation text"/>
    <w:basedOn w:val="Normal"/>
    <w:link w:val="TextodecomentrioChar"/>
    <w:rsid w:val="004530E4"/>
    <w:rPr>
      <w:sz w:val="20"/>
      <w:szCs w:val="20"/>
    </w:rPr>
  </w:style>
  <w:style w:type="paragraph" w:styleId="Assuntodocomentrio">
    <w:name w:val="annotation subject"/>
    <w:basedOn w:val="Textodecomentrio"/>
    <w:next w:val="Textodecomentrio"/>
    <w:link w:val="AssuntodocomentrioChar"/>
    <w:qFormat/>
    <w:rsid w:val="004530E4"/>
    <w:rPr>
      <w:b/>
      <w:bCs/>
    </w:rPr>
  </w:style>
  <w:style w:type="paragraph" w:customStyle="1" w:styleId="Contedodoquadrouser">
    <w:name w:val="Conteúdo do quadro (user)"/>
    <w:basedOn w:val="Normal"/>
    <w:qFormat/>
  </w:style>
  <w:style w:type="paragraph" w:customStyle="1" w:styleId="Contedodoquadro">
    <w:name w:val="Conteúdo do quadro"/>
    <w:basedOn w:val="Normal"/>
    <w:qFormat/>
  </w:style>
  <w:style w:type="character" w:customStyle="1" w:styleId="UnresolvedMention">
    <w:name w:val="Unresolved Mention"/>
    <w:basedOn w:val="Fontepargpadro"/>
    <w:uiPriority w:val="99"/>
    <w:semiHidden/>
    <w:unhideWhenUsed/>
    <w:rsid w:val="00EC7D4A"/>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_ato2015-2018/2015/lei/l13140.h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lanalto.gov.br/ccivil_03/leis/l8078compilado.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lanalto.gov.br/ccivil_03/constituicao/constituicao.ht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IGZDCaCfD2VgT+V+aLqrFtX1aA==">CgMxLjA4AHIhMXNaNWVFY20xWUJMQlk3RWRkazNheXJ4N3otdGlOaUg5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2854</Words>
  <Characters>15413</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dc:creator>
  <cp:lastModifiedBy>Orovaldo Aparecido Colchon Filho</cp:lastModifiedBy>
  <cp:revision>4</cp:revision>
  <dcterms:created xsi:type="dcterms:W3CDTF">2025-11-17T14:08:00Z</dcterms:created>
  <dcterms:modified xsi:type="dcterms:W3CDTF">2025-11-17T19:12:00Z</dcterms:modified>
</cp:coreProperties>
</file>