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b/>
          <w:color w:val="003366"/>
          <w:sz w:val="24"/>
        </w:rPr>
        <w:t>CENTRO UNIVERSITÁRIO PROCESSUS</w:t>
        <w:br/>
        <w:t>Prática Extensionista</w:t>
        <w:br/>
      </w:r>
    </w:p>
    <w:p>
      <w:pPr>
        <w:pStyle w:val="Normal"/>
        <w:jc w:val="center"/>
        <w:rPr/>
      </w:pPr>
      <w:r>
        <w:rPr>
          <w:b/>
          <w:sz w:val="28"/>
        </w:rPr>
        <w:t>RELATÓRIO FINAL (01/2026)</w:t>
        <w:br/>
      </w:r>
    </w:p>
    <w:tbl>
      <w:tblPr>
        <w:tblStyle w:val="Tabelacomgrade"/>
        <w:tblW w:w="9360" w:type="dxa"/>
        <w:jc w:val="start"/>
        <w:tblInd w:w="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  <w:tblLook w:noHBand="0" w:noVBand="1" w:firstColumn="1" w:lastRow="0" w:lastColumn="0" w:firstRow="1" w:val="04a0"/>
      </w:tblPr>
      <w:tblGrid>
        <w:gridCol w:w="4680"/>
        <w:gridCol w:w="4680"/>
      </w:tblGrid>
      <w:tr>
        <w:trPr/>
        <w:tc>
          <w:tcPr>
            <w:tcW w:w="4680" w:type="dxa"/>
            <w:tcBorders/>
            <w:shd w:color="auto" w:fill="F7F9FA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MS Mincho"/>
              </w:rPr>
            </w:pPr>
            <w:r>
              <w:rPr>
                <w:rFonts w:eastAsia="MS Mincho" w:cs=""/>
                <w:b/>
                <w:kern w:val="0"/>
                <w:sz w:val="20"/>
                <w:szCs w:val="22"/>
                <w:lang w:val="en-US" w:eastAsia="en-US" w:bidi="ar-SA"/>
              </w:rPr>
              <w:t>CURSOS:</w:t>
            </w:r>
          </w:p>
        </w:tc>
        <w:tc>
          <w:tcPr>
            <w:tcW w:w="46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0"/>
              </w:rPr>
            </w:pPr>
            <w:r>
              <w:rPr>
                <w:rFonts w:eastAsia="" w:cs=""/>
                <w:kern w:val="0"/>
                <w:sz w:val="20"/>
                <w:szCs w:val="22"/>
                <w:lang w:val="en-US" w:eastAsia="en-US" w:bidi="ar-SA"/>
              </w:rPr>
              <w:t>Análise e Desenvolvimento de Sistemas / Sistemas de Informação</w:t>
            </w:r>
          </w:p>
        </w:tc>
      </w:tr>
      <w:tr>
        <w:trPr/>
        <w:tc>
          <w:tcPr>
            <w:tcW w:w="4680" w:type="dxa"/>
            <w:tcBorders/>
            <w:shd w:color="auto" w:fill="F7F9FA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MS Mincho"/>
              </w:rPr>
            </w:pPr>
            <w:r>
              <w:rPr>
                <w:rFonts w:eastAsia="MS Mincho" w:cs=""/>
                <w:b/>
                <w:kern w:val="0"/>
                <w:sz w:val="20"/>
                <w:szCs w:val="22"/>
                <w:lang w:val="en-US" w:eastAsia="en-US" w:bidi="ar-SA"/>
              </w:rPr>
              <w:t>DISCIPLINA EXTENSIONISTA:</w:t>
            </w:r>
          </w:p>
        </w:tc>
        <w:tc>
          <w:tcPr>
            <w:tcW w:w="46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0"/>
              </w:rPr>
            </w:pPr>
            <w:r>
              <w:rPr>
                <w:rFonts w:eastAsia="" w:cs=""/>
                <w:kern w:val="0"/>
                <w:sz w:val="20"/>
                <w:szCs w:val="22"/>
                <w:lang w:val="en-US" w:eastAsia="en-US" w:bidi="ar-SA"/>
              </w:rPr>
              <w:t>Automação de Projetos e Negócios</w:t>
            </w:r>
          </w:p>
        </w:tc>
      </w:tr>
      <w:tr>
        <w:trPr/>
        <w:tc>
          <w:tcPr>
            <w:tcW w:w="4680" w:type="dxa"/>
            <w:tcBorders/>
            <w:shd w:color="auto" w:fill="F7F9FA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MS Mincho"/>
              </w:rPr>
            </w:pPr>
            <w:r>
              <w:rPr>
                <w:rFonts w:eastAsia="MS Mincho" w:cs=""/>
                <w:b/>
                <w:kern w:val="0"/>
                <w:sz w:val="20"/>
                <w:szCs w:val="22"/>
                <w:lang w:val="en-US" w:eastAsia="en-US" w:bidi="ar-SA"/>
              </w:rPr>
              <w:t>TÍTULO DO PROJETO/AÇÃO:</w:t>
            </w:r>
          </w:p>
        </w:tc>
        <w:tc>
          <w:tcPr>
            <w:tcW w:w="468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0"/>
                <w:szCs w:val="20"/>
              </w:rPr>
            </w:pPr>
            <w:r>
              <w:rPr>
                <w:rFonts w:eastAsia="" w:cs=""/>
                <w:color w:val="000000"/>
                <w:kern w:val="0"/>
                <w:sz w:val="20"/>
                <w:szCs w:val="20"/>
                <w:lang w:val="en-US" w:eastAsia="pt-BR" w:bidi="ar-SA"/>
              </w:rPr>
              <w:t>Tecnologia aplicada à gestão esportiva e educacional, com foco em sistemas de informação para escolas de futebol</w:t>
            </w:r>
          </w:p>
        </w:tc>
      </w:tr>
      <w:tr>
        <w:trPr/>
        <w:tc>
          <w:tcPr>
            <w:tcW w:w="4680" w:type="dxa"/>
            <w:tcBorders/>
            <w:shd w:color="auto" w:fill="F7F9FA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MS Mincho"/>
              </w:rPr>
            </w:pPr>
            <w:r>
              <w:rPr>
                <w:rFonts w:eastAsia="MS Mincho" w:cs=""/>
                <w:b/>
                <w:kern w:val="0"/>
                <w:sz w:val="20"/>
                <w:szCs w:val="22"/>
                <w:lang w:val="en-US" w:eastAsia="en-US" w:bidi="ar-SA"/>
              </w:rPr>
              <w:t>PERÍODO DE EXECUÇÃO</w:t>
            </w:r>
          </w:p>
        </w:tc>
        <w:tc>
          <w:tcPr>
            <w:tcW w:w="46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MS Mincho"/>
              </w:rPr>
            </w:pPr>
            <w:r>
              <w:rPr>
                <w:rFonts w:eastAsia="MS Mincho" w:cs=""/>
                <w:kern w:val="0"/>
                <w:sz w:val="20"/>
                <w:szCs w:val="22"/>
                <w:lang w:val="en-US" w:eastAsia="en-US" w:bidi="ar-SA"/>
              </w:rPr>
              <w:t xml:space="preserve">Data Início: 13 de fevereiro de 2026    Data Término: </w:t>
            </w:r>
            <w:r>
              <w:rPr>
                <w:rFonts w:eastAsia="MS Mincho" w:cs=""/>
                <w:kern w:val="0"/>
                <w:sz w:val="20"/>
                <w:szCs w:val="22"/>
                <w:lang w:val="en-US" w:eastAsia="en-US" w:bidi="ar-SA"/>
              </w:rPr>
              <w:t>26 de junho</w:t>
            </w:r>
            <w:r>
              <w:rPr>
                <w:rFonts w:eastAsia="MS Mincho" w:cs=""/>
                <w:kern w:val="0"/>
                <w:sz w:val="20"/>
                <w:szCs w:val="22"/>
                <w:lang w:val="en-US" w:eastAsia="en-US" w:bidi="ar-SA"/>
              </w:rPr>
              <w:t xml:space="preserve"> de 2026</w:t>
            </w:r>
          </w:p>
        </w:tc>
      </w:tr>
      <w:tr>
        <w:trPr/>
        <w:tc>
          <w:tcPr>
            <w:tcW w:w="4680" w:type="dxa"/>
            <w:tcBorders/>
            <w:shd w:color="auto" w:fill="F7F9FA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MS Mincho"/>
              </w:rPr>
            </w:pPr>
            <w:r>
              <w:rPr>
                <w:rFonts w:eastAsia="MS Mincho" w:cs=""/>
                <w:b/>
                <w:kern w:val="0"/>
                <w:sz w:val="20"/>
                <w:szCs w:val="22"/>
                <w:lang w:val="en-US" w:eastAsia="en-US" w:bidi="ar-SA"/>
              </w:rPr>
              <w:t>ALUNO(A):</w:t>
              <w:br/>
              <w:t>Nome Completo / Curso / Matrícula</w:t>
            </w:r>
          </w:p>
        </w:tc>
        <w:tc>
          <w:tcPr>
            <w:tcW w:w="46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0"/>
              </w:rPr>
            </w:pPr>
            <w:r>
              <w:rPr>
                <w:rFonts w:eastAsia="" w:cs=""/>
                <w:kern w:val="0"/>
                <w:sz w:val="20"/>
                <w:szCs w:val="22"/>
                <w:lang w:val="en-US" w:eastAsia="en-US" w:bidi="ar-SA"/>
              </w:rPr>
              <w:t>Ana Clara Nery Barros / 2428190000029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0"/>
              </w:rPr>
            </w:pPr>
            <w:r>
              <w:rPr>
                <w:rFonts w:eastAsia="" w:cs=""/>
                <w:kern w:val="0"/>
                <w:sz w:val="20"/>
                <w:szCs w:val="22"/>
                <w:lang w:val="en-US" w:eastAsia="en-US" w:bidi="ar-SA"/>
              </w:rPr>
              <w:t>Marcello Álvares Santos /  2418190000001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0"/>
              </w:rPr>
            </w:pPr>
            <w:r>
              <w:rPr>
                <w:rFonts w:eastAsia="" w:cs=""/>
                <w:kern w:val="0"/>
                <w:sz w:val="20"/>
                <w:szCs w:val="22"/>
                <w:lang w:val="en-US" w:eastAsia="en-US" w:bidi="ar-SA"/>
              </w:rPr>
              <w:t>Gabriel Valerio de Oliveira Simões / 2418190000030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0"/>
              </w:rPr>
            </w:pPr>
            <w:r>
              <w:rPr>
                <w:rFonts w:eastAsia="" w:cs=""/>
                <w:kern w:val="0"/>
                <w:sz w:val="22"/>
                <w:szCs w:val="22"/>
                <w:lang w:val="en-US" w:eastAsia="en-US" w:bidi="ar-SA"/>
              </w:rPr>
              <w:t>Guilherme Ferreira Moura / 2418200000022</w:t>
            </w:r>
          </w:p>
        </w:tc>
      </w:tr>
      <w:tr>
        <w:trPr/>
        <w:tc>
          <w:tcPr>
            <w:tcW w:w="4680" w:type="dxa"/>
            <w:tcBorders/>
            <w:shd w:color="auto" w:fill="F7F9FA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MS Mincho"/>
              </w:rPr>
            </w:pPr>
            <w:r>
              <w:rPr>
                <w:rFonts w:eastAsia="MS Mincho" w:cs=""/>
                <w:b/>
                <w:kern w:val="0"/>
                <w:sz w:val="20"/>
                <w:szCs w:val="22"/>
                <w:lang w:val="en-US" w:eastAsia="en-US" w:bidi="ar-SA"/>
              </w:rPr>
              <w:t>PROFESSOR (A) ARTICULADOR (A):</w:t>
            </w:r>
          </w:p>
        </w:tc>
        <w:tc>
          <w:tcPr>
            <w:tcW w:w="46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0"/>
              </w:rPr>
            </w:pPr>
            <w:r>
              <w:rPr>
                <w:rFonts w:eastAsia="" w:cs=""/>
                <w:kern w:val="0"/>
                <w:sz w:val="20"/>
                <w:szCs w:val="22"/>
                <w:lang w:val="en-US" w:eastAsia="en-US" w:bidi="ar-SA"/>
              </w:rPr>
              <w:t>Henderson Matsuura Sanches</w:t>
            </w:r>
          </w:p>
        </w:tc>
      </w:tr>
      <w:tr>
        <w:trPr/>
        <w:tc>
          <w:tcPr>
            <w:tcW w:w="4680" w:type="dxa"/>
            <w:tcBorders/>
            <w:shd w:color="auto" w:fill="F7F9FA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MS Mincho"/>
              </w:rPr>
            </w:pPr>
            <w:r>
              <w:rPr>
                <w:rFonts w:eastAsia="MS Mincho" w:cs=""/>
                <w:b/>
                <w:kern w:val="0"/>
                <w:sz w:val="20"/>
                <w:szCs w:val="22"/>
                <w:lang w:val="en-US" w:eastAsia="en-US" w:bidi="ar-SA"/>
              </w:rPr>
              <w:t>INSTITUIÇÃO PARCEIRA / ENDEREÇO:</w:t>
            </w:r>
          </w:p>
        </w:tc>
        <w:tc>
          <w:tcPr>
            <w:tcW w:w="4680" w:type="dxa"/>
            <w:tcBorders/>
          </w:tcPr>
          <w:p>
            <w:pPr>
              <w:pStyle w:val="Normal"/>
              <w:widowControl/>
              <w:suppressAutoHyphens w:val="true"/>
              <w:spacing w:beforeAutospacing="1" w:after="0"/>
              <w:jc w:val="start"/>
              <w:rPr>
                <w:sz w:val="20"/>
                <w:szCs w:val="20"/>
              </w:rPr>
            </w:pPr>
            <w:r>
              <w:rPr>
                <w:rFonts w:eastAsia="" w:cs=""/>
                <w:color w:val="000000"/>
                <w:kern w:val="0"/>
                <w:sz w:val="20"/>
                <w:szCs w:val="20"/>
                <w:lang w:val="en-US" w:eastAsia="pt-BR" w:bidi="ar-SA"/>
              </w:rPr>
              <w:t>Campo Público da QNP 16(atrás do CED06) Ceilândia Sul, Brasília</w:t>
            </w:r>
          </w:p>
        </w:tc>
      </w:tr>
      <w:tr>
        <w:trPr/>
        <w:tc>
          <w:tcPr>
            <w:tcW w:w="4680" w:type="dxa"/>
            <w:tcBorders/>
            <w:shd w:color="auto" w:fill="F7F9FA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eastAsia="MS Mincho"/>
              </w:rPr>
            </w:pPr>
            <w:r>
              <w:rPr>
                <w:rFonts w:eastAsia="MS Mincho" w:cs=""/>
                <w:b/>
                <w:kern w:val="0"/>
                <w:sz w:val="20"/>
                <w:szCs w:val="22"/>
                <w:lang w:val="en-US" w:eastAsia="en-US" w:bidi="ar-SA"/>
              </w:rPr>
              <w:t>PÚBLICO-ALVO:</w:t>
            </w:r>
          </w:p>
        </w:tc>
        <w:tc>
          <w:tcPr>
            <w:tcW w:w="46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sz w:val="20"/>
              </w:rPr>
            </w:pPr>
            <w:r>
              <w:rPr>
                <w:rFonts w:eastAsia="" w:cs=""/>
                <w:kern w:val="0"/>
                <w:sz w:val="20"/>
                <w:szCs w:val="22"/>
                <w:lang w:val="en-US" w:eastAsia="en-US" w:bidi="ar-SA"/>
              </w:rPr>
              <w:t>Alunos, Professores  e Pais ou Responsáveis</w:t>
            </w:r>
          </w:p>
        </w:tc>
      </w:tr>
    </w:tbl>
    <w:p>
      <w:pPr>
        <w:pStyle w:val="Normal"/>
        <w:jc w:val="center"/>
        <w:rPr/>
      </w:pPr>
      <w:r>
        <w:rPr>
          <w:sz w:val="18"/>
        </w:rPr>
        <w:br/>
        <w:t>Centro Universitário Processus - UNIPROCESSUS</w:t>
        <w:br/>
        <w:t>1/26</w:t>
      </w:r>
    </w:p>
    <w:p>
      <w:pPr>
        <w:pStyle w:val="Normal"/>
        <w:rPr/>
      </w:pPr>
      <w:r>
        <w:rPr/>
      </w:r>
      <w:r>
        <w:br w:type="page"/>
      </w:r>
    </w:p>
    <w:p>
      <w:pPr>
        <w:pStyle w:val="Normal"/>
        <w:spacing w:before="0" w:after="200"/>
        <w:rPr/>
      </w:pPr>
      <w:r>
        <w:rPr>
          <w:b/>
          <w:color w:val="003366"/>
          <w:sz w:val="24"/>
        </w:rPr>
        <w:t>RESUMO</w:t>
      </w:r>
    </w:p>
    <w:p>
      <w:pPr>
        <w:pStyle w:val="Normal"/>
        <w:rPr/>
      </w:pPr>
      <w:r>
        <w:rPr/>
        <w:t>O presente trabalho descreve o desenvolvimento de um sistema web para gestão da escolinha de futebol Chute Certo, construído com Node.js, Express.js e SQLite. A solução digitaliza os processos de cadastro de alunos, gerenciamento de eventos esportivos e categorização automática por faixa etária, seguindo as diretrizes da CBF. O sistema conta com dois perfis de acesso — administrador e aluno — onde o administrador gerencia toda a plataforma e o aluno consulta sua categoria e grupo de treino. A autenticação é protegida com hash bcrypt e controle de sessão, garantindo segurança no acesso aos dados.</w:t>
      </w:r>
    </w:p>
    <w:p>
      <w:pPr>
        <w:pStyle w:val="Normal"/>
        <w:rPr/>
      </w:pPr>
      <w:r>
        <w:rPr>
          <w:b/>
          <w:color w:val="003366"/>
          <w:sz w:val="24"/>
        </w:rPr>
        <w:br/>
        <w:t>RESULTADOS ESPERADOS</w:t>
      </w:r>
    </w:p>
    <w:p>
      <w:pPr>
        <w:pStyle w:val="Normal"/>
        <w:rPr/>
      </w:pPr>
      <w:r>
        <w:rPr/>
        <w:t>Eficiência Administrativa: Redução do tempo gasto com cadastro e organização de alunos, eliminando processos manuais por meio da automação do sistema.</w:t>
      </w:r>
    </w:p>
    <w:p>
      <w:pPr>
        <w:pStyle w:val="Normal"/>
        <w:rPr/>
      </w:pPr>
      <w:r>
        <w:rPr/>
        <w:t>Organização de Eventos: Agenda centralizada e filtrável por categoria e mês, facilitando o planejamento de treinos e competições.</w:t>
      </w:r>
    </w:p>
    <w:p>
      <w:pPr>
        <w:pStyle w:val="Normal"/>
        <w:rPr/>
      </w:pPr>
      <w:r>
        <w:rPr/>
        <w:t>Experiência do Aluno: Cada aluno acessa o sistema e visualiza automaticamente sua categoria (ex: Sub-13) e grupo de treino (ex: Grupo B), sem necessidade de consulta manual ao administrador.</w:t>
      </w:r>
    </w:p>
    <w:p>
      <w:pPr>
        <w:pStyle w:val="Normal"/>
        <w:rPr/>
      </w:pPr>
      <w:r>
        <w:rPr/>
        <w:t>Segurança: Dados dos alunos protegidos com senhas criptografadas e acesso controlado por sessão, reduzindo riscos de acesso não autorizado.</w:t>
      </w:r>
    </w:p>
    <w:p>
      <w:pPr>
        <w:pStyle w:val="Normal"/>
        <w:rPr/>
      </w:pPr>
      <w:r>
        <w:rPr/>
        <w:t>Aprendizado Prático: Aplicação real de desenvolvimento web full-stack com Node.js, Express, SQLite e autenticação segura em um contexto esportivo concreto.</w:t>
      </w:r>
    </w:p>
    <w:p>
      <w:pPr>
        <w:pStyle w:val="Normal"/>
        <w:jc w:val="center"/>
        <w:rPr/>
      </w:pPr>
      <w:r>
        <w:rPr>
          <w:sz w:val="18"/>
        </w:rPr>
        <w:br/>
        <w:t>Centro Universitário Processus - UNIPROCESSUS</w:t>
        <w:br/>
        <w:t>2/26</w:t>
      </w:r>
    </w:p>
    <w:p>
      <w:pPr>
        <w:pStyle w:val="Normal"/>
        <w:jc w:val="both"/>
        <w:rPr/>
      </w:pPr>
      <w:r>
        <w:rPr/>
      </w:r>
      <w:r>
        <w:br w:type="page"/>
      </w:r>
    </w:p>
    <w:p>
      <w:pPr>
        <w:pStyle w:val="Normal"/>
        <w:spacing w:before="0" w:after="200"/>
        <w:rPr/>
      </w:pPr>
      <w:r>
        <w:rPr>
          <w:color w:val="003366"/>
          <w:sz w:val="26"/>
        </w:rPr>
        <w:t>ANEXOS AO RELATÓRIO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>A figura 1 mostra os jovens reunidos ao final do treino de futebol junto dos pais responsáveis e professores dentro do campo de futebol.</w:t>
      </w:r>
    </w:p>
    <w:p>
      <w:pPr>
        <w:pStyle w:val="Normal"/>
        <w:jc w:val="center"/>
        <w:rPr>
          <w:sz w:val="24"/>
          <w:szCs w:val="24"/>
        </w:rPr>
      </w:pPr>
      <w: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1066800</wp:posOffset>
            </wp:positionH>
            <wp:positionV relativeFrom="paragraph">
              <wp:posOffset>69850</wp:posOffset>
            </wp:positionV>
            <wp:extent cx="3770630" cy="342963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630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Figura 1: </w:t>
      </w:r>
      <w:r>
        <w:rPr>
          <w:sz w:val="24"/>
          <w:szCs w:val="24"/>
        </w:rPr>
        <w:t>jovens e pais no campo de futebol.</w:t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</w:t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A figura 2 mostra Marcello Álvares ao centro dos jovens dentro do campo de futebol junto do professor responsável da escolinha Chute Certo Joanilvo Vieira.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1631950</wp:posOffset>
            </wp:positionH>
            <wp:positionV relativeFrom="paragraph">
              <wp:posOffset>196215</wp:posOffset>
            </wp:positionV>
            <wp:extent cx="2628900" cy="3505200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  <w:tab/>
        <w:tab/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Figura 2: </w:t>
      </w:r>
      <w:r>
        <w:rPr>
          <w:sz w:val="24"/>
          <w:szCs w:val="24"/>
        </w:rPr>
        <w:t>Marcello Álvares no canto esquerdo de camisa preta junto dos jovens da escolinha Chute Certo ao lado do professor Joanilvo Vieira.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A figura 3 mostra o site de cadastro da escolinha Chute Certo com as infomações imporates a respeito da escolinha de futebol.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/>
        <w:drawing>
          <wp:anchor distT="0" distB="0" distL="0" distR="0" simplePos="0" relativeHeight="4" behindDoc="0" locked="0" layoutInCell="0" allowOverlap="1">
            <wp:simplePos x="0" y="0"/>
            <wp:positionH relativeFrom="column">
              <wp:posOffset>-238125</wp:posOffset>
            </wp:positionH>
            <wp:positionV relativeFrom="paragraph">
              <wp:posOffset>-63500</wp:posOffset>
            </wp:positionV>
            <wp:extent cx="6645910" cy="3039745"/>
            <wp:effectExtent l="0" t="0" r="0" b="0"/>
            <wp:wrapSquare wrapText="largest"/>
            <wp:docPr id="3" name="Figur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39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Figura 3: </w:t>
      </w:r>
      <w:r>
        <w:rPr>
          <w:sz w:val="24"/>
          <w:szCs w:val="24"/>
        </w:rPr>
        <w:t>Print do site de cadastro da escolinha chute certo.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A figura 4 mostra mais informaçóes pertinentes relacionadas à escolinha de futebol Chute Certo.</w:t>
      </w:r>
    </w:p>
    <w:p>
      <w:pPr>
        <w:pStyle w:val="Normal"/>
        <w:jc w:val="both"/>
        <w:rPr/>
      </w:pPr>
      <w:r>
        <w:rPr/>
        <w:drawing>
          <wp:anchor distT="0" distB="0" distL="0" distR="0" simplePos="0" relativeHeight="5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3600" cy="2671445"/>
            <wp:effectExtent l="0" t="0" r="0" b="0"/>
            <wp:wrapSquare wrapText="largest"/>
            <wp:docPr id="4" name="Figu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Figura 4: </w:t>
      </w:r>
      <w:r>
        <w:rPr>
          <w:sz w:val="24"/>
          <w:szCs w:val="24"/>
        </w:rPr>
        <w:t>Infomações a respeito da escolinha de futebol Chute Certo.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A figura 5 mostra a parte de login/cadastro para aqueles que estão matriculados na escolinha.</w:t>
      </w:r>
    </w:p>
    <w:p>
      <w:pPr>
        <w:pStyle w:val="Normal"/>
        <w:jc w:val="center"/>
        <w:rPr/>
      </w:pPr>
      <w:r>
        <w:rPr/>
        <w:drawing>
          <wp:anchor distT="0" distB="0" distL="0" distR="0" simplePos="0" relativeHeight="7" behindDoc="0" locked="0" layoutInCell="0" allowOverlap="1">
            <wp:simplePos x="0" y="0"/>
            <wp:positionH relativeFrom="column">
              <wp:posOffset>1672590</wp:posOffset>
            </wp:positionH>
            <wp:positionV relativeFrom="paragraph">
              <wp:posOffset>120650</wp:posOffset>
            </wp:positionV>
            <wp:extent cx="2700655" cy="2946400"/>
            <wp:effectExtent l="0" t="0" r="0" b="0"/>
            <wp:wrapSquare wrapText="largest"/>
            <wp:docPr id="5" name="Figur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294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Figura 5: </w:t>
      </w:r>
      <w:r>
        <w:rPr>
          <w:sz w:val="24"/>
          <w:szCs w:val="24"/>
        </w:rPr>
        <w:t>Print do login/cadastro dos alunos da escolinh de futebol Chute Certo.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spacing w:before="0" w:after="200"/>
        <w:jc w:val="both"/>
        <w:rPr>
          <w:sz w:val="24"/>
          <w:szCs w:val="24"/>
        </w:rPr>
      </w:pPr>
      <w:r>
        <w:rPr>
          <w:sz w:val="24"/>
          <w:szCs w:val="24"/>
        </w:rPr>
        <w:t>A figura 6 mostra a tela de inicialização por parte do administrador responsável por faze o cadastro dos alunos e demais funcionários, junto da parte de criação de eventos.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drawing>
          <wp:anchor distT="0" distB="0" distL="0" distR="0" simplePos="0" relativeHeight="6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3600" cy="2701925"/>
            <wp:effectExtent l="0" t="0" r="0" b="0"/>
            <wp:wrapSquare wrapText="largest"/>
            <wp:docPr id="6" name="Figur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before="0" w:after="20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Figura 6: </w:t>
      </w:r>
      <w:r>
        <w:rPr>
          <w:sz w:val="24"/>
          <w:szCs w:val="24"/>
        </w:rPr>
        <w:t>Tela inical do administrador do site Chute Certo com as funções de resgistro e cadastro e criaçao de eventos.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Arial" w:hAnsi="Arial" w:eastAsia="" w:cs="" w:cstheme="minorBidi" w:eastAsiaTheme="minorEastAsi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Ttulo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e618bf"/>
    <w:rPr/>
  </w:style>
  <w:style w:type="character" w:styleId="RodapChar" w:customStyle="1">
    <w:name w:val="Rodapé Char"/>
    <w:basedOn w:val="DefaultParagraphFont"/>
    <w:uiPriority w:val="99"/>
    <w:qFormat/>
    <w:rsid w:val="00e618bf"/>
    <w:rPr/>
  </w:style>
  <w:style w:type="character" w:styleId="Ttulo1Char" w:customStyle="1">
    <w:name w:val="Título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Ttulo2Char" w:customStyle="1">
    <w:name w:val="Título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Ttulo3Char" w:customStyle="1">
    <w:name w:val="Título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tuloChar" w:customStyle="1">
    <w:name w:val="Título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tuloChar" w:customStyle="1">
    <w:name w:val="Subtítulo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CorpodetextoChar" w:customStyle="1">
    <w:name w:val="Corpo de texto Char"/>
    <w:basedOn w:val="DefaultParagraphFont"/>
    <w:uiPriority w:val="99"/>
    <w:qFormat/>
    <w:rsid w:val="00aa1d8d"/>
    <w:rPr/>
  </w:style>
  <w:style w:type="character" w:styleId="Corpodetexto2Char" w:customStyle="1">
    <w:name w:val="Corpo de texto 2 Char"/>
    <w:basedOn w:val="DefaultParagraphFont"/>
    <w:link w:val="BodyText2"/>
    <w:uiPriority w:val="99"/>
    <w:qFormat/>
    <w:rsid w:val="00aa1d8d"/>
    <w:rPr/>
  </w:style>
  <w:style w:type="character" w:styleId="Corpodetexto3Char" w:customStyle="1">
    <w:name w:val="Corpo de texto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TextodemacroChar" w:customStyle="1">
    <w:name w:val="Texto de macro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CitaoChar" w:customStyle="1">
    <w:name w:val="Citação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Ttulo4Char" w:customStyle="1">
    <w:name w:val="Título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Ttulo5Char" w:customStyle="1">
    <w:name w:val="Título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Ttulo6Char" w:customStyle="1">
    <w:name w:val="Título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Ttulo7Char" w:customStyle="1">
    <w:name w:val="Título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Ttulo8Char" w:customStyle="1">
    <w:name w:val="Título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Ttulo9Char" w:customStyle="1">
    <w:name w:val="Título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CitaoIntensaChar" w:customStyle="1">
    <w:name w:val="Citação Intensa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Corpodetexto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Title">
    <w:name w:val="Title"/>
    <w:basedOn w:val="Normal"/>
    <w:next w:val="BodyText"/>
    <w:link w:val="Ttulo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ndiceuser" w:customStyle="1">
    <w:name w:val="Índice (user)"/>
    <w:basedOn w:val="Normal"/>
    <w:qFormat/>
    <w:pPr>
      <w:suppressLineNumbers/>
    </w:pPr>
    <w:rPr>
      <w:rFonts w:cs="Noto Sans"/>
    </w:rPr>
  </w:style>
  <w:style w:type="paragraph" w:styleId="Cabealhoerodapuser" w:customStyle="1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Subtitle">
    <w:name w:val="Subtitle"/>
    <w:basedOn w:val="Normal"/>
    <w:next w:val="Normal"/>
    <w:link w:val="Subttulo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Corpodetexto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Corpodetexto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Textodemacro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itao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le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Contedodatabelauser" w:customStyle="1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 w:customStyle="1">
    <w:name w:val="Título de tabela (user)"/>
    <w:basedOn w:val="Contedodatabelauser"/>
    <w:qFormat/>
    <w:pPr>
      <w:jc w:val="center"/>
    </w:pPr>
    <w:rPr>
      <w:b/>
      <w:bCs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fc693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ombreamentoClaro">
    <w:name w:val="Light Shading"/>
    <w:basedOn w:val="Tabela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adeClara">
    <w:name w:val="Light Grid"/>
    <w:basedOn w:val="Tabelanormal"/>
    <w:uiPriority w:val="62"/>
    <w:rsid w:val="00cb0664"/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ombreamentoMdio1">
    <w:name w:val="Medium Shading 1"/>
    <w:basedOn w:val="Tabelanormal"/>
    <w:uiPriority w:val="63"/>
    <w:rsid w:val="00cb0664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00000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F81B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0504D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BBB59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8064A2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BACC6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79646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ombreamentoEscuro-nfase1">
    <w:name w:val="Colorful Shading Accent 1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F81BD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ombreamentoColorido-nfase2">
    <w:name w:val="Colorful Shading Accent 2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C0504D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ombreamentoColorido-nfase3">
    <w:name w:val="Colorful Shading Accent 3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9BBB59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8064A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ombreamentoColorido-nfase5">
    <w:name w:val="Colorful Shading Accent 5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BACC6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ombreamentoColorido-nfase6">
    <w:name w:val="Colorful Shading Accent 6"/>
    <w:basedOn w:val="Tabela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F79646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ListaColorida">
    <w:name w:val="Colorful List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04ED48-B8D0-48D9-8A66-6B1CA2D14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LibreOffice/26.2.4.2$Linux_X86_64 LibreOffice_project/0229ac93fcf0d7cbc6376066c6f35021cef002dc</Application>
  <AppVersion>15.0000</AppVersion>
  <Pages>8</Pages>
  <Words>555</Words>
  <Characters>3127</Characters>
  <CharactersWithSpaces>3757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2026-07-07T11:11:00Z</dcterms:created>
  <dc:creator>python-docx</dc:creator>
  <dc:description>generated by python-docx</dc:description>
  <dc:language>pt-BR</dc:language>
  <cp:lastModifiedBy>Henderson Matsuura Sanches</cp:lastModifiedBy>
  <dcterms:modified xsi:type="dcterms:W3CDTF">2026-07-07T18:33:52Z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