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80" w:lineRule="auto"/>
        <w:jc w:val="center"/>
        <w:rPr>
          <w:rFonts w:ascii="Verdana" w:cs="Verdana" w:eastAsia="Verdana" w:hAnsi="Verdana"/>
          <w:color w:val="000000"/>
          <w:sz w:val="20"/>
          <w:szCs w:val="20"/>
        </w:rPr>
      </w:pPr>
      <w:r w:rsidDel="00000000" w:rsidR="00000000" w:rsidRPr="00000000">
        <w:rPr>
          <w:rFonts w:ascii="Verdana" w:cs="Verdana" w:eastAsia="Verdana" w:hAnsi="Verdana"/>
          <w:i w:val="1"/>
          <w:color w:val="000000"/>
          <w:sz w:val="20"/>
          <w:szCs w:val="20"/>
          <w:rtl w:val="0"/>
        </w:rPr>
        <w:t xml:space="preserve"> MODELO DE PROJETO</w:t>
      </w:r>
      <w:r w:rsidDel="00000000" w:rsidR="00000000" w:rsidRPr="00000000">
        <w:rPr>
          <w:rFonts w:ascii="Verdana" w:cs="Verdana" w:eastAsia="Verdana" w:hAnsi="Verdana"/>
          <w:b w:val="1"/>
          <w:i w:val="1"/>
          <w:color w:val="000000"/>
          <w:sz w:val="20"/>
          <w:szCs w:val="20"/>
          <w:rtl w:val="0"/>
        </w:rPr>
        <w:t xml:space="preserve"> </w:t>
      </w:r>
      <w:r w:rsidDel="00000000" w:rsidR="00000000" w:rsidRPr="00000000">
        <w:rPr>
          <w:rFonts w:ascii="Verdana" w:cs="Verdana" w:eastAsia="Verdana" w:hAnsi="Verdana"/>
          <w:i w:val="1"/>
          <w:color w:val="000000"/>
          <w:sz w:val="20"/>
          <w:szCs w:val="20"/>
          <w:rtl w:val="0"/>
        </w:rPr>
        <w:t xml:space="preserve">EXTENSIONISTA</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310184</wp:posOffset>
            </wp:positionH>
            <wp:positionV relativeFrom="paragraph">
              <wp:posOffset>513715</wp:posOffset>
            </wp:positionV>
            <wp:extent cx="992505" cy="447675"/>
            <wp:effectExtent b="0" l="0" r="0" t="0"/>
            <wp:wrapTopAndBottom distB="0" distT="0"/>
            <wp:docPr descr="C:\Users\User\Documents\LOGO\NOVO CENTRO UNIVERSITÁRIO\FINAL  VALENDO.jpg" id="1" name="image1.png"/>
            <a:graphic>
              <a:graphicData uri="http://schemas.openxmlformats.org/drawingml/2006/picture">
                <pic:pic>
                  <pic:nvPicPr>
                    <pic:cNvPr descr="C:\Users\User\Documents\LOGO\NOVO CENTRO UNIVERSITÁRIO\FINAL  VALENDO.jpg" id="0" name="image1.png"/>
                    <pic:cNvPicPr preferRelativeResize="0"/>
                  </pic:nvPicPr>
                  <pic:blipFill>
                    <a:blip r:embed="rId6"/>
                    <a:srcRect b="0" l="0" r="0" t="0"/>
                    <a:stretch>
                      <a:fillRect/>
                    </a:stretch>
                  </pic:blipFill>
                  <pic:spPr>
                    <a:xfrm>
                      <a:off x="0" y="0"/>
                      <a:ext cx="992505" cy="447675"/>
                    </a:xfrm>
                    <a:prstGeom prst="rect"/>
                    <a:ln/>
                  </pic:spPr>
                </pic:pic>
              </a:graphicData>
            </a:graphic>
          </wp:anchor>
        </w:drawing>
      </w:r>
    </w:p>
    <w:p w:rsidR="00000000" w:rsidDel="00000000" w:rsidP="00000000" w:rsidRDefault="00000000" w:rsidRPr="00000000" w14:paraId="00000002">
      <w:pPr>
        <w:jc w:val="center"/>
        <w:rPr>
          <w:b w:val="1"/>
        </w:rPr>
      </w:pPr>
      <w:r w:rsidDel="00000000" w:rsidR="00000000" w:rsidRPr="00000000">
        <w:rPr>
          <w:b w:val="1"/>
          <w:rtl w:val="0"/>
        </w:rPr>
        <w:t xml:space="preserve">CENTRO UNIVERSITÁRIO PROCESSUS</w:t>
      </w:r>
    </w:p>
    <w:p w:rsidR="00000000" w:rsidDel="00000000" w:rsidP="00000000" w:rsidRDefault="00000000" w:rsidRPr="00000000" w14:paraId="00000003">
      <w:pPr>
        <w:jc w:val="center"/>
        <w:rPr>
          <w:b w:val="1"/>
        </w:rPr>
      </w:pPr>
      <w:r w:rsidDel="00000000" w:rsidR="00000000" w:rsidRPr="00000000">
        <w:rPr>
          <w:b w:val="1"/>
          <w:rtl w:val="0"/>
        </w:rPr>
        <w:t xml:space="preserve">Prática Extensionista</w:t>
      </w:r>
    </w:p>
    <w:p w:rsidR="00000000" w:rsidDel="00000000" w:rsidP="00000000" w:rsidRDefault="00000000" w:rsidRPr="00000000" w14:paraId="00000004">
      <w:pPr>
        <w:spacing w:after="280" w:before="280" w:lineRule="auto"/>
        <w:jc w:val="center"/>
        <w:rPr>
          <w:rFonts w:ascii="Verdana" w:cs="Verdana" w:eastAsia="Verdana" w:hAnsi="Verdana"/>
          <w:b w:val="1"/>
          <w:color w:val="000000"/>
          <w:sz w:val="20"/>
          <w:szCs w:val="20"/>
        </w:rPr>
      </w:pPr>
      <w:r w:rsidDel="00000000" w:rsidR="00000000" w:rsidRPr="00000000">
        <w:rPr>
          <w:b w:val="1"/>
          <w:rtl w:val="0"/>
        </w:rPr>
        <w:t xml:space="preserve">PROJETO/AÇÃO (2°/2025)</w:t>
      </w:r>
      <w:r w:rsidDel="00000000" w:rsidR="00000000" w:rsidRPr="00000000">
        <w:rPr>
          <w:rtl w:val="0"/>
        </w:rPr>
      </w:r>
    </w:p>
    <w:p w:rsidR="00000000" w:rsidDel="00000000" w:rsidP="00000000" w:rsidRDefault="00000000" w:rsidRPr="00000000" w14:paraId="00000005">
      <w:pP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w:t>
      </w:r>
      <w:r w:rsidDel="00000000" w:rsidR="00000000" w:rsidRPr="00000000">
        <w:rPr>
          <w:rtl w:val="0"/>
        </w:rPr>
      </w:r>
    </w:p>
    <w:p w:rsidR="00000000" w:rsidDel="00000000" w:rsidP="00000000" w:rsidRDefault="00000000" w:rsidRPr="00000000" w14:paraId="00000006">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1. </w:t>
      </w:r>
      <w:r w:rsidDel="00000000" w:rsidR="00000000" w:rsidRPr="00000000">
        <w:rPr>
          <w:rFonts w:ascii="Verdana" w:cs="Verdana" w:eastAsia="Verdana" w:hAnsi="Verdana"/>
          <w:b w:val="1"/>
          <w:color w:val="000000"/>
          <w:sz w:val="20"/>
          <w:szCs w:val="20"/>
          <w:highlight w:val="lightGray"/>
          <w:u w:val="single"/>
          <w:rtl w:val="0"/>
        </w:rPr>
        <w:t xml:space="preserve">Identificação do Objeto</w:t>
      </w:r>
      <w:r w:rsidDel="00000000" w:rsidR="00000000" w:rsidRPr="00000000">
        <w:rPr>
          <w:rtl w:val="0"/>
        </w:rPr>
      </w:r>
    </w:p>
    <w:tbl>
      <w:tblPr>
        <w:tblStyle w:val="Table1"/>
        <w:tblW w:w="8700.0" w:type="dxa"/>
        <w:jc w:val="left"/>
        <w:tblBorders>
          <w:top w:color="dddddd" w:space="0" w:sz="6" w:val="dashed"/>
          <w:left w:color="dddddd" w:space="0" w:sz="6" w:val="dashed"/>
          <w:bottom w:color="dddddd" w:space="0" w:sz="6" w:val="dashed"/>
          <w:right w:color="dddddd" w:space="0" w:sz="6" w:val="dashed"/>
        </w:tblBorders>
        <w:tblLayout w:type="fixed"/>
        <w:tblLook w:val="0400"/>
      </w:tblPr>
      <w:tblGrid>
        <w:gridCol w:w="8700"/>
        <w:tblGridChange w:id="0">
          <w:tblGrid>
            <w:gridCol w:w="8700"/>
          </w:tblGrid>
        </w:tblGridChange>
      </w:tblGrid>
      <w:tr>
        <w:trPr>
          <w:cantSplit w:val="0"/>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07">
            <w:pPr>
              <w:spacing w:after="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Atividade Extensionista:</w:t>
            </w:r>
          </w:p>
          <w:tbl>
            <w:tblPr>
              <w:tblStyle w:val="Table2"/>
              <w:tblW w:w="8417.0" w:type="dxa"/>
              <w:jc w:val="left"/>
              <w:tblInd w:w="105.0" w:type="dxa"/>
              <w:tblLayout w:type="fixed"/>
              <w:tblLook w:val="0400"/>
            </w:tblPr>
            <w:tblGrid>
              <w:gridCol w:w="8417"/>
              <w:tblGridChange w:id="0">
                <w:tblGrid>
                  <w:gridCol w:w="8417"/>
                </w:tblGrid>
              </w:tblGridChange>
            </w:tblGrid>
            <w:tr>
              <w:trPr>
                <w:cantSplit w:val="0"/>
                <w:trHeight w:val="490" w:hRule="atLeast"/>
                <w:tblHeader w:val="0"/>
              </w:trPr>
              <w:tc>
                <w:tcPr>
                  <w:vAlign w:val="center"/>
                </w:tcPr>
                <w:p w:rsidR="00000000" w:rsidDel="00000000" w:rsidP="00000000" w:rsidRDefault="00000000" w:rsidRPr="00000000" w14:paraId="00000008">
                  <w:pPr>
                    <w:ind w:left="375" w:firstLine="0"/>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PROGRAMA (    )             PROJETO  (x)             CURSO (    )              OFICINA (    )</w:t>
                  </w:r>
                </w:p>
                <w:p w:rsidR="00000000" w:rsidDel="00000000" w:rsidP="00000000" w:rsidRDefault="00000000" w:rsidRPr="00000000" w14:paraId="00000009">
                  <w:pPr>
                    <w:ind w:left="375" w:firstLine="0"/>
                    <w:rPr>
                      <w:rFonts w:ascii="Helvetica Neue" w:cs="Helvetica Neue" w:eastAsia="Helvetica Neue" w:hAnsi="Helvetica Neue"/>
                      <w:sz w:val="17"/>
                      <w:szCs w:val="17"/>
                    </w:rPr>
                  </w:pPr>
                  <w:r w:rsidDel="00000000" w:rsidR="00000000" w:rsidRPr="00000000">
                    <w:rPr>
                      <w:rtl w:val="0"/>
                    </w:rPr>
                  </w:r>
                </w:p>
                <w:p w:rsidR="00000000" w:rsidDel="00000000" w:rsidP="00000000" w:rsidRDefault="00000000" w:rsidRPr="00000000" w14:paraId="0000000A">
                  <w:pPr>
                    <w:ind w:left="375" w:firstLine="0"/>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EVENTO (     )            PRESTAÇÃO DE SERVIÇOS (      )          AÇÃO DE EXTENSÃO SOCIAL (    )</w:t>
                  </w:r>
                </w:p>
              </w:tc>
            </w:tr>
          </w:tbl>
          <w:p w:rsidR="00000000" w:rsidDel="00000000" w:rsidP="00000000" w:rsidRDefault="00000000" w:rsidRPr="00000000" w14:paraId="0000000B">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Área Temática:</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Mediação e Conciliação</w:t>
            </w:r>
            <w:r w:rsidDel="00000000" w:rsidR="00000000" w:rsidRPr="00000000">
              <w:rPr>
                <w:rFonts w:ascii="Verdana" w:cs="Verdana" w:eastAsia="Verdana" w:hAnsi="Verdana"/>
                <w:b w:val="1"/>
                <w:sz w:val="20"/>
                <w:szCs w:val="20"/>
                <w:rtl w:val="0"/>
              </w:rPr>
              <w:t xml:space="preserve"> </w:t>
            </w:r>
            <w:r w:rsidDel="00000000" w:rsidR="00000000" w:rsidRPr="00000000">
              <w:rPr>
                <w:rtl w:val="0"/>
              </w:rPr>
            </w:r>
          </w:p>
          <w:p w:rsidR="00000000" w:rsidDel="00000000" w:rsidP="00000000" w:rsidRDefault="00000000" w:rsidRPr="00000000" w14:paraId="0000000C">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Linha de Extensão:</w:t>
            </w:r>
            <w:r w:rsidDel="00000000" w:rsidR="00000000" w:rsidRPr="00000000">
              <w:rPr>
                <w:rFonts w:ascii="Verdana" w:cs="Verdana" w:eastAsia="Verdana" w:hAnsi="Verdana"/>
                <w:sz w:val="20"/>
                <w:szCs w:val="20"/>
                <w:rtl w:val="0"/>
              </w:rPr>
              <w:t xml:space="preserve"> Direito </w:t>
            </w:r>
            <w:r w:rsidDel="00000000" w:rsidR="00000000" w:rsidRPr="00000000">
              <w:rPr>
                <w:rtl w:val="0"/>
              </w:rPr>
            </w:r>
          </w:p>
          <w:p w:rsidR="00000000" w:rsidDel="00000000" w:rsidP="00000000" w:rsidRDefault="00000000" w:rsidRPr="00000000" w14:paraId="0000000D">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Local de implementação (Instituição parceira/conveniada): </w:t>
            </w:r>
            <w:r w:rsidDel="00000000" w:rsidR="00000000" w:rsidRPr="00000000">
              <w:rPr>
                <w:rFonts w:ascii="Verdana" w:cs="Verdana" w:eastAsia="Verdana" w:hAnsi="Verdana"/>
                <w:color w:val="000000"/>
                <w:sz w:val="20"/>
                <w:szCs w:val="20"/>
                <w:rtl w:val="0"/>
              </w:rPr>
              <w:t xml:space="preserve">CED 0</w:t>
            </w:r>
            <w:r w:rsidDel="00000000" w:rsidR="00000000" w:rsidRPr="00000000">
              <w:rPr>
                <w:rFonts w:ascii="Verdana" w:cs="Verdana" w:eastAsia="Verdana" w:hAnsi="Verdana"/>
                <w:sz w:val="20"/>
                <w:szCs w:val="20"/>
                <w:rtl w:val="0"/>
              </w:rPr>
              <w:t xml:space="preserve">2 Riacho Fundo 1</w:t>
            </w:r>
            <w:r w:rsidDel="00000000" w:rsidR="00000000" w:rsidRPr="00000000">
              <w:rPr>
                <w:rtl w:val="0"/>
              </w:rPr>
            </w:r>
          </w:p>
          <w:p w:rsidR="00000000" w:rsidDel="00000000" w:rsidP="00000000" w:rsidRDefault="00000000" w:rsidRPr="00000000" w14:paraId="0000000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Título:</w:t>
            </w:r>
            <w:r w:rsidDel="00000000" w:rsidR="00000000" w:rsidRPr="00000000">
              <w:rPr>
                <w:rFonts w:ascii="Verdana" w:cs="Verdana" w:eastAsia="Verdana" w:hAnsi="Verdana"/>
                <w:color w:val="000000"/>
                <w:sz w:val="20"/>
                <w:szCs w:val="20"/>
                <w:rtl w:val="0"/>
              </w:rPr>
              <w:t xml:space="preserve"> </w:t>
            </w:r>
            <w:r w:rsidDel="00000000" w:rsidR="00000000" w:rsidRPr="00000000">
              <w:rPr>
                <w:rFonts w:ascii="Verdana" w:cs="Verdana" w:eastAsia="Verdana" w:hAnsi="Verdana"/>
                <w:sz w:val="20"/>
                <w:szCs w:val="20"/>
                <w:rtl w:val="0"/>
              </w:rPr>
              <w:t xml:space="preserve">Mediação de Conflito na Escola</w:t>
            </w:r>
            <w:r w:rsidDel="00000000" w:rsidR="00000000" w:rsidRPr="00000000">
              <w:rPr>
                <w:rFonts w:ascii="Verdana" w:cs="Verdana" w:eastAsia="Verdana" w:hAnsi="Verdana"/>
                <w:b w:val="1"/>
                <w:sz w:val="20"/>
                <w:szCs w:val="20"/>
                <w:rtl w:val="0"/>
              </w:rPr>
              <w:t xml:space="preserve"> </w:t>
            </w:r>
            <w:r w:rsidDel="00000000" w:rsidR="00000000" w:rsidRPr="00000000">
              <w:rPr>
                <w:rtl w:val="0"/>
              </w:rPr>
            </w:r>
          </w:p>
        </w:tc>
      </w:tr>
    </w:tbl>
    <w:p w:rsidR="00000000" w:rsidDel="00000000" w:rsidP="00000000" w:rsidRDefault="00000000" w:rsidRPr="00000000" w14:paraId="0000000F">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2. </w:t>
      </w:r>
      <w:r w:rsidDel="00000000" w:rsidR="00000000" w:rsidRPr="00000000">
        <w:rPr>
          <w:rFonts w:ascii="Verdana" w:cs="Verdana" w:eastAsia="Verdana" w:hAnsi="Verdana"/>
          <w:b w:val="1"/>
          <w:color w:val="000000"/>
          <w:sz w:val="20"/>
          <w:szCs w:val="20"/>
          <w:highlight w:val="lightGray"/>
          <w:u w:val="single"/>
          <w:rtl w:val="0"/>
        </w:rPr>
        <w:t xml:space="preserve">Identificação dos Autor(es) e Articulador(es)</w:t>
      </w:r>
      <w:r w:rsidDel="00000000" w:rsidR="00000000" w:rsidRPr="00000000">
        <w:rPr>
          <w:rtl w:val="0"/>
        </w:rPr>
      </w:r>
    </w:p>
    <w:tbl>
      <w:tblPr>
        <w:tblStyle w:val="Table3"/>
        <w:tblW w:w="8700.0" w:type="dxa"/>
        <w:jc w:val="left"/>
        <w:tblBorders>
          <w:top w:color="dddddd" w:space="0" w:sz="6" w:val="dashed"/>
          <w:left w:color="dddddd" w:space="0" w:sz="6" w:val="dashed"/>
          <w:bottom w:color="dddddd" w:space="0" w:sz="6" w:val="dashed"/>
          <w:right w:color="dddddd" w:space="0" w:sz="6" w:val="dashed"/>
        </w:tblBorders>
        <w:tblLayout w:type="fixed"/>
        <w:tblLook w:val="0400"/>
      </w:tblPr>
      <w:tblGrid>
        <w:gridCol w:w="8700"/>
        <w:tblGridChange w:id="0">
          <w:tblGrid>
            <w:gridCol w:w="8700"/>
          </w:tblGrid>
        </w:tblGridChange>
      </w:tblGrid>
      <w:tr>
        <w:trPr>
          <w:cantSplit w:val="0"/>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0">
            <w:pPr>
              <w:spacing w:after="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 CURSO: Direito</w:t>
            </w:r>
          </w:p>
          <w:p w:rsidR="00000000" w:rsidDel="00000000" w:rsidP="00000000" w:rsidRDefault="00000000" w:rsidRPr="00000000" w14:paraId="0000001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Coordenador de Curso</w:t>
            </w:r>
            <w:r w:rsidDel="00000000" w:rsidR="00000000" w:rsidRPr="00000000">
              <w:rPr>
                <w:rtl w:val="0"/>
              </w:rPr>
            </w:r>
          </w:p>
          <w:p w:rsidR="00000000" w:rsidDel="00000000" w:rsidP="00000000" w:rsidRDefault="00000000" w:rsidRPr="00000000" w14:paraId="00000012">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NOME:</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Adalberto Nogueira Aleixo</w:t>
            </w:r>
            <w:r w:rsidDel="00000000" w:rsidR="00000000" w:rsidRPr="00000000">
              <w:rPr>
                <w:rtl w:val="0"/>
              </w:rPr>
            </w:r>
          </w:p>
        </w:tc>
      </w:tr>
    </w:tbl>
    <w:p w:rsidR="00000000" w:rsidDel="00000000" w:rsidP="00000000" w:rsidRDefault="00000000" w:rsidRPr="00000000" w14:paraId="00000013">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w:t>
      </w:r>
      <w:r w:rsidDel="00000000" w:rsidR="00000000" w:rsidRPr="00000000">
        <w:rPr>
          <w:rtl w:val="0"/>
        </w:rPr>
      </w:r>
    </w:p>
    <w:tbl>
      <w:tblPr>
        <w:tblStyle w:val="Table4"/>
        <w:tblW w:w="8700.0" w:type="dxa"/>
        <w:jc w:val="left"/>
        <w:tblBorders>
          <w:top w:color="dddddd" w:space="0" w:sz="6" w:val="dashed"/>
          <w:left w:color="dddddd" w:space="0" w:sz="6" w:val="dashed"/>
          <w:bottom w:color="dddddd" w:space="0" w:sz="6" w:val="dashed"/>
          <w:right w:color="dddddd" w:space="0" w:sz="6" w:val="dashed"/>
        </w:tblBorders>
        <w:tblLayout w:type="fixed"/>
        <w:tblLook w:val="0400"/>
      </w:tblPr>
      <w:tblGrid>
        <w:gridCol w:w="8700"/>
        <w:tblGridChange w:id="0">
          <w:tblGrid>
            <w:gridCol w:w="8700"/>
          </w:tblGrid>
        </w:tblGridChange>
      </w:tblGrid>
      <w:tr>
        <w:trPr>
          <w:cantSplit w:val="0"/>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4">
            <w:pPr>
              <w:spacing w:after="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 Articulador(es)/Orientador(es):</w:t>
            </w:r>
          </w:p>
          <w:p w:rsidR="00000000" w:rsidDel="00000000" w:rsidP="00000000" w:rsidRDefault="00000000" w:rsidRPr="00000000" w14:paraId="00000015">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NOME: </w:t>
            </w:r>
            <w:r w:rsidDel="00000000" w:rsidR="00000000" w:rsidRPr="00000000">
              <w:rPr>
                <w:rFonts w:ascii="Verdana" w:cs="Verdana" w:eastAsia="Verdana" w:hAnsi="Verdana"/>
                <w:color w:val="000000"/>
                <w:sz w:val="20"/>
                <w:szCs w:val="20"/>
                <w:rtl w:val="0"/>
              </w:rPr>
              <w:t xml:space="preserve">Luiza</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Cristina de Castro Faria</w:t>
            </w:r>
          </w:p>
        </w:tc>
      </w:tr>
    </w:tbl>
    <w:p w:rsidR="00000000" w:rsidDel="00000000" w:rsidP="00000000" w:rsidRDefault="00000000" w:rsidRPr="00000000" w14:paraId="00000016">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Aluno(a)/Equipe</w:t>
      </w:r>
      <w:r w:rsidDel="00000000" w:rsidR="00000000" w:rsidRPr="00000000">
        <w:rPr>
          <w:rtl w:val="0"/>
        </w:rPr>
      </w:r>
    </w:p>
    <w:tbl>
      <w:tblPr>
        <w:tblStyle w:val="Table5"/>
        <w:tblW w:w="8827.0" w:type="dxa"/>
        <w:jc w:val="left"/>
        <w:tblBorders>
          <w:top w:color="dddddd" w:space="0" w:sz="6" w:val="dashed"/>
          <w:left w:color="dddddd" w:space="0" w:sz="6" w:val="dashed"/>
          <w:bottom w:color="dddddd" w:space="0" w:sz="6" w:val="dashed"/>
          <w:right w:color="dddddd" w:space="0" w:sz="6" w:val="dashed"/>
        </w:tblBorders>
        <w:tblLayout w:type="fixed"/>
        <w:tblLook w:val="0400"/>
      </w:tblPr>
      <w:tblGrid>
        <w:gridCol w:w="8827"/>
        <w:tblGridChange w:id="0">
          <w:tblGrid>
            <w:gridCol w:w="8827"/>
          </w:tblGrid>
        </w:tblGridChange>
      </w:tblGrid>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7">
            <w:pP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NOME/Matrícula/Contato:</w:t>
            </w:r>
            <w:r w:rsidDel="00000000" w:rsidR="00000000" w:rsidRPr="00000000">
              <w:rPr>
                <w:rtl w:val="0"/>
              </w:rPr>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8">
            <w:pPr>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Eliakim Pereira Gonçalves</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color w:val="000000"/>
                <w:sz w:val="20"/>
                <w:szCs w:val="20"/>
                <w:rtl w:val="0"/>
              </w:rPr>
              <w:t xml:space="preserve">2113180000263/61 8413-5582</w:t>
            </w:r>
            <w:r w:rsidDel="00000000" w:rsidR="00000000" w:rsidRPr="00000000">
              <w:rPr>
                <w:rtl w:val="0"/>
              </w:rPr>
            </w:r>
          </w:p>
        </w:tc>
      </w:tr>
      <w:tr>
        <w:trPr>
          <w:cantSplit w:val="0"/>
          <w:trHeight w:val="260"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KARLA CRISTINA ANTUNES DE SOUZA/211318000012/61 9991-7627</w:t>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A">
            <w:pPr>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Suélen Da Silva Amaral</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color w:val="000000"/>
                <w:sz w:val="20"/>
                <w:szCs w:val="20"/>
                <w:rtl w:val="0"/>
              </w:rPr>
              <w:t xml:space="preserve">2423180000152/61 9926-4043</w:t>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SUZANY ARAUJO DE FREITAS/2113180000321/61 98508-5218</w:t>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C">
            <w:pPr>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Glória Eduarda Galvão/2113180000295/61 9972-1006</w:t>
            </w:r>
            <w:r w:rsidDel="00000000" w:rsidR="00000000" w:rsidRPr="00000000">
              <w:rPr>
                <w:rtl w:val="0"/>
              </w:rPr>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D">
            <w:pPr>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Karoliny de Jesus Vasconcelos/2113180000070/61 9633-8682</w:t>
            </w:r>
            <w:r w:rsidDel="00000000" w:rsidR="00000000" w:rsidRPr="00000000">
              <w:rPr>
                <w:rtl w:val="0"/>
              </w:rPr>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Ana Luiza Silva Alencar/2523180000007/61 9946-0586</w:t>
            </w:r>
          </w:p>
        </w:tc>
      </w:tr>
      <w:tr>
        <w:trPr>
          <w:cantSplit w:val="0"/>
          <w:trHeight w:val="244" w:hRule="atLeast"/>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1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Ryan Alves Martins/2013180000080/61 8548-4379</w:t>
            </w:r>
          </w:p>
        </w:tc>
      </w:tr>
    </w:tbl>
    <w:p w:rsidR="00000000" w:rsidDel="00000000" w:rsidP="00000000" w:rsidRDefault="00000000" w:rsidRPr="00000000" w14:paraId="0000002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w:t>
      </w:r>
      <w:r w:rsidDel="00000000" w:rsidR="00000000" w:rsidRPr="00000000">
        <w:rPr>
          <w:rtl w:val="0"/>
        </w:rPr>
      </w:r>
    </w:p>
    <w:p w:rsidR="00000000" w:rsidDel="00000000" w:rsidP="00000000" w:rsidRDefault="00000000" w:rsidRPr="00000000" w14:paraId="0000002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3. </w:t>
      </w:r>
      <w:r w:rsidDel="00000000" w:rsidR="00000000" w:rsidRPr="00000000">
        <w:rPr>
          <w:rFonts w:ascii="Verdana" w:cs="Verdana" w:eastAsia="Verdana" w:hAnsi="Verdana"/>
          <w:b w:val="1"/>
          <w:color w:val="000000"/>
          <w:sz w:val="20"/>
          <w:szCs w:val="20"/>
          <w:highlight w:val="lightGray"/>
          <w:u w:val="single"/>
          <w:rtl w:val="0"/>
        </w:rPr>
        <w:t xml:space="preserve">Desenvolvimento</w:t>
      </w:r>
      <w:r w:rsidDel="00000000" w:rsidR="00000000" w:rsidRPr="00000000">
        <w:rPr>
          <w:rtl w:val="0"/>
        </w:rPr>
      </w:r>
    </w:p>
    <w:tbl>
      <w:tblPr>
        <w:tblStyle w:val="Table6"/>
        <w:tblW w:w="8700.0" w:type="dxa"/>
        <w:jc w:val="left"/>
        <w:tblBorders>
          <w:top w:color="dddddd" w:space="0" w:sz="6" w:val="dashed"/>
          <w:left w:color="dddddd" w:space="0" w:sz="6" w:val="dashed"/>
          <w:bottom w:color="dddddd" w:space="0" w:sz="6" w:val="dashed"/>
          <w:right w:color="dddddd" w:space="0" w:sz="6" w:val="dashed"/>
        </w:tblBorders>
        <w:tblLayout w:type="fixed"/>
        <w:tblLook w:val="0400"/>
      </w:tblPr>
      <w:tblGrid>
        <w:gridCol w:w="8700"/>
        <w:tblGridChange w:id="0">
          <w:tblGrid>
            <w:gridCol w:w="8700"/>
          </w:tblGrid>
        </w:tblGridChange>
      </w:tblGrid>
      <w:tr>
        <w:trPr>
          <w:cantSplit w:val="0"/>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22">
            <w:pPr>
              <w:spacing w:after="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Fundamentação Teórica</w:t>
            </w:r>
          </w:p>
          <w:p w:rsidR="00000000" w:rsidDel="00000000" w:rsidP="00000000" w:rsidRDefault="00000000" w:rsidRPr="00000000" w14:paraId="00000023">
            <w:pPr>
              <w:numPr>
                <w:ilvl w:val="0"/>
                <w:numId w:val="1"/>
              </w:numPr>
              <w:spacing w:after="280" w:before="280" w:lineRule="auto"/>
              <w:ind w:left="720" w:hanging="36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Atos Infracionais e Situações de Indisciplina no Ambiente Escolar</w:t>
            </w:r>
          </w:p>
          <w:p w:rsidR="00000000" w:rsidDel="00000000" w:rsidP="00000000" w:rsidRDefault="00000000" w:rsidRPr="00000000" w14:paraId="00000024">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escola, como espaço de socialização e aprendizagem, enfrenta cotidianamente situações de indisciplina e, em alguns casos, até mesmo atos infracionais. Tais ocorrências, embora muitas vezes naturalizadas no convívio escolar, refletem questões mais amplas, relacionadas ao desenvolvimento social e emocional dos estudantes. A compreensão dessas situações requer que se reconheça a escola como ambiente de formação cidadã, no qual se deve priorizar a prevenção de conflitos e o estímulo a práticas educativas inclusivas.</w:t>
            </w:r>
          </w:p>
          <w:p w:rsidR="00000000" w:rsidDel="00000000" w:rsidP="00000000" w:rsidRDefault="00000000" w:rsidRPr="00000000" w14:paraId="00000025">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indisciplina, por exemplo, pode ser interpretada não apenas como um desafio à autoridade escolar, mas também como expressão de dificuldades pessoais, familiares ou sociais. Já os atos infracionais exigem abordagem diferenciada, pautada na legislação aplicável e em medidas socioeducativas que respeitem os direitos fundamentais do estudante. </w:t>
            </w:r>
          </w:p>
          <w:p w:rsidR="00000000" w:rsidDel="00000000" w:rsidP="00000000" w:rsidRDefault="00000000" w:rsidRPr="00000000" w14:paraId="00000026">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Dessa forma, a mediação surge como estratégia essencial para resinificar esses episódios, transformando-os em oportunidades de diálogo, reflexão e aprendizado.</w:t>
            </w:r>
          </w:p>
          <w:p w:rsidR="00000000" w:rsidDel="00000000" w:rsidP="00000000" w:rsidRDefault="00000000" w:rsidRPr="00000000" w14:paraId="00000027">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É importante salientar a diferença entre infração e indisciplina, pois a infração e o ato infracional são condutas distintas que requerem procedimentos e consequências diferentes dentro e fora da escola. A principal diferença está na natureza da ação e na legislação aplicável. </w:t>
            </w:r>
          </w:p>
          <w:p w:rsidR="00000000" w:rsidDel="00000000" w:rsidP="00000000" w:rsidRDefault="00000000" w:rsidRPr="00000000" w14:paraId="00000028">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indisciplina é um comportamento inadequado que viola as normas internas da instituição de ensino, estabelecidas em seu regimento interno. Trata-se de conflitos menores que prejudicam o processo de ensino-aprendizagem e a convivência saudável. São exemplos disso as ações que perturbam o ambiente escolar, como conversas excessivas, desrespeito às regras de convivência e desatenção em sala de aula. A instituição de ensino deve tomar medidas pedagógicas e disciplinares segundo o regimento interno, incluindo a família quando necessário. Algumas das medidas adequadas são a suspensão, advertência verbal ou escrita e transferência em casos graves ou recorrentes. A escola deve estabelecer regras claras, aplicar medidas pedagógicas e, em alguns casos, encaminhar para apoio especializado.  </w:t>
            </w:r>
          </w:p>
          <w:p w:rsidR="00000000" w:rsidDel="00000000" w:rsidP="00000000" w:rsidRDefault="00000000" w:rsidRPr="00000000" w14:paraId="00000029">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Em contrapartida, um ato infracional refere-se a uma ação tipificada como crime ou contravenção penal na lei brasileira, realizada por um indivíduo menor de 18 anos. Normalmente, tais condutas envolvem comportamentos mais graves, como furto, roubo, tráfico de entorpecentes, agressão física, bullying ou posse de armas. Nesse contexto, a escola aciona entidades externas para tratar do caso, como o Conselho Tutelar (para menores) ou a autoridade policial (para adolescentes). A escola deve documentar o ocorrido, recolher evidências e comunicar aos responsáveis. </w:t>
            </w:r>
          </w:p>
          <w:p w:rsidR="00000000" w:rsidDel="00000000" w:rsidP="00000000" w:rsidRDefault="00000000" w:rsidRPr="00000000" w14:paraId="0000002A">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No âmbito jurídico, o adolescente que comete um ato infracional está sujeito às medidas socioeducativas, que visam à sua ressocialização. Conforme o artigo 112 do ECA (Estatuto da Criança e do Adolescente), as medidas socioeducativas são advertências, obrigações de reparar danos, prestação de serviços à comunidade, liberdade assistida, inserção em regime de semiliberdade e internação em estabelecimento educacional (em casos de extrema gravidade).</w:t>
            </w:r>
          </w:p>
          <w:p w:rsidR="00000000" w:rsidDel="00000000" w:rsidP="00000000" w:rsidRDefault="00000000" w:rsidRPr="00000000" w14:paraId="0000002B">
            <w:pPr>
              <w:numPr>
                <w:ilvl w:val="0"/>
                <w:numId w:val="1"/>
              </w:numPr>
              <w:spacing w:after="280" w:before="280" w:lineRule="auto"/>
              <w:ind w:left="720" w:hanging="360"/>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Noções Básicas de Direitos e Deveres dos Estudantes</w:t>
            </w:r>
          </w:p>
          <w:p w:rsidR="00000000" w:rsidDel="00000000" w:rsidP="00000000" w:rsidRDefault="00000000" w:rsidRPr="00000000" w14:paraId="0000002C">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Para que a mediação de conflitos seja eficaz, é fundamental que os estudantes compreendam seus direitos e deveres dentro da comunidade escolar. O conhecimento jurídico básico fornece ferramentas que permitem ao aluno compreender que a convivência social depende de limites e responsabilidades compartilhadas.</w:t>
            </w:r>
          </w:p>
          <w:p w:rsidR="00000000" w:rsidDel="00000000" w:rsidP="00000000" w:rsidRDefault="00000000" w:rsidRPr="00000000" w14:paraId="0000002D">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garantia do direito à educação, à liberdade de expressão e ao respeito à dignidade, por exemplo, deve caminhar lado a lado com deveres como a preservação do patrimônio público, o cumprimento das normas escolares e o respeito aos colegas e professores. Essa compreensão contribui para a construção de uma cultura de cidadania, na qual o estudante não é apenas beneficiário de direitos, mas também corresponsável pela manutenção de um ambiente saudável e democrático.</w:t>
            </w:r>
          </w:p>
          <w:p w:rsidR="00000000" w:rsidDel="00000000" w:rsidP="00000000" w:rsidRDefault="00000000" w:rsidRPr="00000000" w14:paraId="0000002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Assim, ao desenvolver nos jovens a consciência de que direitos e deveres são indissociáveis, a escola contribui não apenas para a redução de conflitos, mas também para a consolidação de práticas de convivência mais éticas e colaborativas.</w:t>
            </w:r>
          </w:p>
          <w:p w:rsidR="00000000" w:rsidDel="00000000" w:rsidP="00000000" w:rsidRDefault="00000000" w:rsidRPr="00000000" w14:paraId="0000002F">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Regimento da Rede Pública de Ensino do Distrito Federal.</w:t>
            </w:r>
          </w:p>
          <w:p w:rsidR="00000000" w:rsidDel="00000000" w:rsidP="00000000" w:rsidRDefault="00000000" w:rsidRPr="00000000" w14:paraId="0000003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Art. 306. São direitos do estudante: I - ter acesso ao ensino público e gratuito na unidade; II - participar de todas as atividades, destinadas aos estudantes e desenvolvidas pela unidade escolar independente do seu desempenho/ rendimento escolar; III - ser reconhecido e respeitado na sua dignidade como pessoa humana, considerando a diversidade, sem distinção de raça/etnia, territorialidade, gênero, sexualidade, convicção política, filosófica ou religiosa, e condições sociais, físicas, intelectuais, sensoriais e comportamentais; IV - participar do processo de elaboração, de execução e de avaliação do Projeto Político Pedagógico - PPP; V - conhecer o Projeto Político Pedagógico - PPP, o Currículo da Educação Básica e demais documentos norteadores vigentes nesta SEEDF; VI - conhecer as Diretrizes de Avaliação vigente, bem como os critérios adotados pela unidade escolar e a sua operacionalização; VII - conhecer os objetivos previstos para o Componente Curricular, bem como os critérios e procedimentos de avaliação; VIII - conhecer o resultado de seu desempenho escolar; IX - conhecer e participar dos processos decisórios relativos à dinâmica escolar, bem como dos critérios adotados pela equipe gestora e pelos professores na sua operacionalização; X - ter garantida a reposição efetiva de conteúdos, dos dias letivos e das aulas; XI - ter acesso à Orientação Educacional; XII - ter acesso ao apoio pedagógico, por meio do Serviço Especializado de Apoio à</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Aprendizagem; XIII - ter acesso ao Atendimento Educacional Especializado/Sala de Recursos, quando for o caso; XIV - ter acesso à assistência socioescolar; XV - ter acesso a Sala de Leitura, laboratórios, quadras poliesportivas, auditórios, bibliotecas, bem como aos demais espaços escolares disponíveis; XVI - participar do Conselho de Classe, na forma deste Regimento, e, quando eleito, do Conselho Escolar, conforme legislação vigente; XVII - utilizar a Biblioteca/Sala de Leitura e outros meios auxiliares, de acordo com as normas internas; XVIII - ter acesso ao acervo da Biblioteca/Sala de Leitura da unidade escolar; XIX - organizar e participar de entidades estudantis e assembleias escolares. XX - receber seus trabalhos e tarefas devidamente corrigidos e avaliados; (Incluído pela Portaria 180 de 30 de maio de 2019, publicada no DODF 102, de 31/5/2019, páginas 15 a 17.) XXI – ser ouvido e se defender por escrito no caso de aplicação de medidas disciplinares; (Incluído pela Portaria 180 de 30 de maio de 2019, publicada no DODF 102, de 31/5/2019, páginas 15 a 17.) XXII - tomar conhecimento, no ato de matrícula, das disposições deste regimento escolar e das resoluções que dispõem sobre o regime escolar, e avaliação do rendimento escolar; (Incluído pela Portaria 180 de 30 de maio de 2019, publicada no DODF 102, de 31/5/2019, páginas 15 a 17.) XXIII - eleger um representante de turma. (Incluído pela Portaria 180 de 30 de maio de 2019, publicada no DODF 102, de 31/5/2019, páginas 15 a 17.)</w:t>
            </w:r>
          </w:p>
          <w:p w:rsidR="00000000" w:rsidDel="00000000" w:rsidP="00000000" w:rsidRDefault="00000000" w:rsidRPr="00000000" w14:paraId="0000003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Art. 307. São deveres dos estudantes: I - conhecer e cumprir este Regimento; II - comprometer-se com a organização de seu tempo de estudo, com vistas as suas aprendizagens; III - comparecer pontual e assiduamente às atividades escolares; IV - solicitar autorização à equipe gestora, quando necessitar se ausentar das atividades escolares; V - usar o uniforme adotado pela Rede Pública de Ensino do Distrito Federal, bem como a carteira de identificação escolar; VI - zelar pelo patrimônio, pela limpeza e pela conservação do ambiente escolar, das instalações, dos equipamentos e dos materiais existentes na unidade escolar; VII - reconhecer e respeitar o outro na sua dignidade como pessoa humana, considerando a diversidade, sem distinção de raça/etnia, territorialidade, gênero, sexualidade, convicção política, filosófica ou religiosa, e condições sociais, físicas, intelectuais, sensoriais e comportamentais; VIII - responsabilizar-se em caso de dano causado ao patrimônio da unidade escolar, se maior de idade, ou sua família e/ou responsável legal, quando menor; IX - participar das atividades pedagógicas desenvolvidas pela unidade escolar, respeitados seus direitos; X - zelar pelo acervo da Biblioteca/Sala de Leitura; XI - zelar pelo livro didático e material recebido pelo Plano Nacional do Livro Didático - PNLD/Fundo Nacional de Desenvolvimento da Educação - FNDE; XII - zelar pela correta utilização e conservação dos materiais e pela devolução dos livros didáticos reutilizáveis ao final de cada ano letivo. §1º O comparecimento à unidade escolar sem o uniforme adotado pela Rede Pública de Ensino do Distrito Federal e/ou a carteira de identificação escolar não impede o estudante de participar das atividades pedagógicas, devendo o fato ser devidamente justificado por sua família e/ou responsável legal. §2º Quando da impossibilidade do uso do uniforme escolar, o estudante deverá trajar-se com vestimenta condizente com o ambiente escolar, de modo a permitir a realização das atividades, em especial as que envolvem a prática de atividades físicas. §3º O estudante que chegar atrasado à unidade escolar após o início das aulas não poderá ser impedido de entrar, devendo-lhe ser assegurado o acesso às atividades escolares, e o fato ser comunicado a sua família e/ ou responsável legal. (Redação alterada pela Portaria 180 de 30 de maio de 2019, publicada no DODF 102, de 31/5/2019, páginas 15 a 17.) XIII - tratar o diretor, o professor, os servidores e os demais membros da comunidade escolar com respeito e decoro; (Incluído pela Portaria 180 de 30 de maio de 2019, publicada no DODF 102, de 31/5/2019, páginas 15 a 17.) XIV - comprometer-se com a organização de seu tempo de estudo, com vistas às suas aprendizagens; (Incluído pela Portaria 180 de 30 de maio de 2019, publicada no DODF 102, de 31/5/2019, páginas 15 a 17.) XV - comparecer pontual e assiduamente às atividades escolares; (Incluído pela Portaria 180 de 30 de maio de 2019, publicada no DODF 102, de 31/5/2019, páginas 15 a 17.) XVI- solicitar autorização à equipe gestora da unidade escolar, quando necessitar se ausentar das atividades escolares; (Incluído pela Portaria 180 de 30 de maio de 2019, publicada no DODF 102, de 31/5/2019, páginas 15 a 17.) XVII - usar obrigatoriamente o uniforme oficialmente adotado pela Rede Pública de Ensino do Distrito Federal, proibida qualquer customização; (Incluído pela Portaria 180 de 30 de maio de 2019, publicada no DODF 102, de 31/5/2019, páginas 15 a 17.) XVIII – portar a carteira de identidade estudantil, de fornecimento gratuito, visando a adequada identificação e acesso na unidade escolar quando exigido e no padrão estabelecido, podendo ser eventualmente substituída pela carteira de identidade, não sendo objeto impeditivo de acesso às dependências da unidade escolar. (Incluído pela Portaria 180 de 30 de maio de 2019, publicada no DODF 102, de 31/5/2019, páginas 15 a 17.) XIX - zelar pelo patrimônio, pela limpeza e pela conservação do ambiente escolar, das instalações, dos equipamentos e dos materiais existentes na unidade escolar; (Incluído pela Portaria 180 de 30 de maio de 2019, publicada no DODF 102, de 31/5/2019, páginas 15 a 17.) XX - reconhecer e respeitar o outro na sua dignidade como pessoa humana, considerando a diversidade, sem distinção de raça/etnia, territorialidade, gênero, sexualidade, convicção política, filosófica ou religiosa, e condições sociais, físicas, intelectuais, sensoriais e comportamentais; (Incluído pela Portaria 180 de 30 de maio de 2019, publicada no DODF 102, de 31/5/2019, páginas 15 a 17.) XXI - indenizar os danos a que der causa, dentro da unidade escolar, na forma da lei e deste regimento escolar; (Incluído pela Portaria 180 de 30 de maio de 2019, publicada no DODF 102, de 31/5/2019, páginas 15 a 17.) XXII - participar das atividades pedagógicas desenvolvidas pela unidade escolar, respeitados seus direitos; (Incluído pela Portaria 180 de 30 de maio de 2019, publicada no DODF 102, de 31/5/2019, páginas 15 a 17.) XXIII - zelar pelo acervo da Biblioteca/Sala de Leitura; (Incluído pela Portaria 180 de 30 de maio de 2019, publicada no DODF 102, de 31/5/2019, páginas 15 a 17.) XXIV - zelar pela conservação dos livros didáticos e materiais recebidos; (Incluído pela Portaria 180 de 30 de maio de 2019, publicada no DODF 102, de 31/5/2019, páginas 15 a 17.) XXV - observar as regras de devolução dos livros didáticos reutilizáveis ao final de cada ano letivo; (Incluído pela Portaria 180 de 30 de maio de 2019, publicada no DODF 102, de 31/5/2019, páginas 15 a 17.) XXVI – ser solidário com o colega estudante que apresentar dificuldades físicas, de locomoção ou de aprendizagem; (Incluído pela Portaria 180 de 30 de maio de 2019, publicada no DODF 102, de 31/5/2019, páginas 15 a 17.) XXVII – trazer justificativa, por escrito, dos pais ou responsáveis, quando necessário; (Incluído pela Portaria 180 de 30 de maio de 2019, publicada no DODF 102, de 31/5/2019, páginas 15 a 17.) XXVIII – portar-se corretamente dentro da unidade escolar; (Incluído pela Portaria 180 de 30 de maio de 2019, publicada no DODF 102, de 31/5/2019, páginas 15 a 17.) §1º É vedado o ingresso do estudante na unidade escolar sem o uso do uniforme oficial, cujo descumprimento acarretará na aplicação de medida disciplinar de advertência escrita, sem impedimento de acesso às atividades escolares. (Incluído pela Portaria 180 de 30 de maio de 2019, publicada no DODF 102, de 31/5/2019, páginas 15 a 17.) §2º No caso de reincidência da situação prevista no parágrafo anterior, além da aplicação de nova advertência escrita, será cabível à Direção notificar a família e/ou responsável legal sobre o impedimento de acesso às atividades escolares por parte do estudante que não apresentar uniforme oficial. (Incluído pela Portaria 180 de 30 de maio de 2019, publicada no DODF 102, de 31/5/2019, páginas 15 a 17.) §3º O atraso injustificado do estudante para ingresso na unidade escolar acarretará advertência escrita, sem impedimento de acesso às atividades escolares. (Incluído pela Portaria 180 de 30 de maio de 2019, publicada no DODF 102, de 31/5/2019, páginas 15 a 17.) §4º No caso de reincidência da situação prevista no parágrafo anterior, além da aplicação de nova advertência escrita, será cabível a Direção notificar a família e/ou responsável legal sobre o impedimento de acesso às atividades escolares. (Incluído pela Portaria 180 de 30 de maio de 2019, publicada no DODF 102, de 31/5/2019, páginas 15 a 17.) §5º Nas situações previstas nos parágrafos anteriores, o estudante, quando menor, e caso seja impedido de acessar às atividades escolares devido a reincidência, deverá ser encaminhado a espaço de atendimento, com o intuito de receber orientação quanto ao cumprimento do regimento escolar, e aguardar o acompanhamento e a autorização da família e/ou responsável legal para sua liberação. (Incluído pela Portaria 180 de 30 de maio de 2019, publicada no DODF 102, de 31/5/2019, páginas 15 a 17.) §6º O atraso considerado justificado e acatado pela Direção assegurará o ingresso do estudante nas atividades escolares normalmente. (Incluído pela Portaria 180 de 30 de maio de 2019, publicada no DODF 102, de 31/5/2019, páginas 15 a 17.) §7º A unidade escolar poderá adotar critério de tolerância ao atraso justificado nos casos de comprovação de residência distante, atestado de comparecimento, alistamento, programas de aprendizagem, dificuldades de locomoção pública ou por motivo de força maior. (Incluído pela Portaria 180 de 30 de maio de 2019, publicada no DODF 102, de 31/5/2019, páginas 15 a 17.) §8º O atraso injustificado do estudante por 3 (três) vezes no ano letivo acarretará a aplicação de suspensão.” (Incluído pela Portaria 180 de 30 de maio de 2019, publicada no DODF 102, de 31/5/2019, páginas 15 a 17.)</w:t>
            </w:r>
          </w:p>
          <w:p w:rsidR="00000000" w:rsidDel="00000000" w:rsidP="00000000" w:rsidRDefault="00000000" w:rsidRPr="00000000" w14:paraId="00000032">
            <w:pPr>
              <w:spacing w:after="280" w:before="280" w:lineRule="auto"/>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Art. 308. É vedado ao estudante: I - portar objeto ou substância que represente perigo para a sua saúde, segurança e integridade física ou de outrem; II ingressar na unidade escolar portando arma de fogo, acessório, munição, artefato explosivo, simulacro e assemelhados à arma de fogo, à arma branca, ou a qualquer item ou objeto que coloque em risco a sua integridade física ou de outrem; (Incluído pela Portaria 180 de 30 de maio de 2019, publicada no DODF 102, de 31/5/2019, páginas 15 a 17.) III– portar, guardar ou oferecer, para consumo próprio ou de outrem, drogas ilícitas, álcool, substâncias psicoativas ou produtos capazes de causar dependência ou de alterar a capacidade psicomotora; (Incluído pela Portaria 180 de 30 de maio de 2019, publicada no DODF 102, de 31/5/2019, páginas 15 a 17.) IV - promover, na unidade escolar, qualquer tipo de campanha ou atividade comercial, político-partidária ou religiosa; (Incluído pela Portaria 180 de 30 de maio de 2019, publicada no DODF 102, de 31/5/2019, páginas 15 a 17.) V - ocupar-se, durante as aulas, com atividades não compatíveis com o processo de ensino e de aprendizagem; (Incluído pela Portaria 180 de 30 de maio de 2019, publicada no DODF 102, de 31/5/2019, páginas 15 a 17.) VI - utilizar aparelhos eletrônicos em sala de aula, salvo por orientação do professor e com o objetivo de desenvolver atividade pedagógica pertencente ao componente curricular; (Incluído pela Portaria 180 de 30 de maio de 2019, publicada no DODF 102, de 31/5/2019, páginas 15 a 17.) VII - participar de jogos de apostas ou de azar no ambiente escolar; (Incluído pela Portaria 180 de 30 de maio de 2019, publicada no DODF 102, de 31/5/2019, páginas 15 a 17.) VIII - permanecer com filhos ou com outra criança no interior da unidade escolar, salvo casos resguardados pela legislação; (Incluído pela Portaria 180 de 30 de maio de 2019, publicada no DODF 102, de 31/5/2019, páginas 15 a 17.) IX – estimular ou instigar a prática de violência ou de preconceito no ambiente escolar, inclusive por meio das redes sociais; (Incluído pela Portaria 180 de 30 de maio de 2019, publicada no DODF 102, de 31/5/2019, páginas 15 a 17.) X – estimular, promover ou realizar a prática de bullying na unidade escolar, inclusive por meio de redes sociais, seja entre os colegas ou membros da Comunidade escolar; (Incluído pela Portaria 180 de 30 de maio de 2019, publicada no DODF 102, de 31/5/2019, páginas 15 a 17.) XI – entrar em sala de aula ou dela sair sem permissão do Professor; (Incluído pela Portaria 180 de 30 de maio de 2019, publicada no DODF 102, de 31/5/2019, páginas 15 a 17.) XII - desrespeitar os integrantes da unidade escolar; (Incluído pela Portaria 180 de 30 de maio de 2019, publicada no DODF 102, de 31/5/2019, páginas 15 a 17.) XIII – rasurar ou falsificar qualquer documento escolar; (Incluído pela Portaria 180 de 30 de maio de 2019, publicada no DODF 102, de 31/5/2019, páginas </w:t>
            </w:r>
            <w:r w:rsidDel="00000000" w:rsidR="00000000" w:rsidRPr="00000000">
              <w:rPr>
                <w:rtl w:val="0"/>
              </w:rPr>
            </w:r>
          </w:p>
          <w:p w:rsidR="00000000" w:rsidDel="00000000" w:rsidP="00000000" w:rsidRDefault="00000000" w:rsidRPr="00000000" w14:paraId="00000033">
            <w:pPr>
              <w:spacing w:after="280" w:before="28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III.</w:t>
              <w:tab/>
              <w:t xml:space="preserve">Autonomia e Corresponsabilidade na Resolução de Conflitos: Incentivando o Protagonismo Juvenil</w:t>
            </w:r>
          </w:p>
          <w:p w:rsidR="00000000" w:rsidDel="00000000" w:rsidP="00000000" w:rsidRDefault="00000000" w:rsidRPr="00000000" w14:paraId="00000034">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mediação de conflitos no ambiente escolar não deve ser vista apenas como uma técnica de resolução imediata de problemas, mas como um processo educativo que possibilita aos estudantes desenvolverem autonomia e corresponsabilidade. Ao assumir um papel ativo na busca de soluções para os impasses vivenciados no cotidiano escolar, os alunos aprendem a lidar de maneira ética, reflexiva e cooperativa com as diferenças.</w:t>
            </w:r>
          </w:p>
          <w:p w:rsidR="00000000" w:rsidDel="00000000" w:rsidP="00000000" w:rsidRDefault="00000000" w:rsidRPr="00000000" w14:paraId="00000035">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autonomia, nesse contexto, consiste na capacidade do estudante de analisar criticamente a situação, compreender os pontos de vista envolvidos e propor alternativas que respeitem os direitos de todos. Já a corresponsabilidade se manifesta quando o aluno reconhece que suas atitudes geram consequências para a coletividade, assumindo, junto aos colegas e à instituição escolar, a responsabilidade pelo clima de convivência saudável.</w:t>
            </w:r>
          </w:p>
          <w:p w:rsidR="00000000" w:rsidDel="00000000" w:rsidP="00000000" w:rsidRDefault="00000000" w:rsidRPr="00000000" w14:paraId="00000036">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Esse processo contribui diretamente para o protagonismo juvenil, ao colocar o estudante como sujeito de transformação social dentro da escola. Em vez de ser apenas espectador, ele se torna agente ativo na construção de um ambiente pautado no diálogo, no respeito e na cultura de paz. Dessa forma, a escola deixa de ser um espaço apenas de transmissão de conhecimento e se consolida como lugar de aprendizagem cidadã, onde valores como cooperação, solidariedade e justiça são</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vivenciados na prática.</w:t>
            </w:r>
          </w:p>
          <w:p w:rsidR="00000000" w:rsidDel="00000000" w:rsidP="00000000" w:rsidRDefault="00000000" w:rsidRPr="00000000" w14:paraId="00000037">
            <w:pPr>
              <w:spacing w:after="280" w:before="28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IV. </w:t>
              <w:tab/>
              <w:t xml:space="preserve">O Papel da Escola como Espaço de Formação Ética e Jurídica</w:t>
            </w:r>
          </w:p>
          <w:p w:rsidR="00000000" w:rsidDel="00000000" w:rsidP="00000000" w:rsidRDefault="00000000" w:rsidRPr="00000000" w14:paraId="00000038">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Brasil, embora ocupe a 10ª posição entre as maiores economias do mundo, ainda enfrenta desafios significativos no campo social, refletidos em sua colocação no Índice de Desenvolvimento Humano (IDH), atualmente no 84º lugar. Nesse contexto, a escola exerce papel essencial na formação de cidadãos críticos, conscientes de seus direitos e deveres, contribuindo para o desenvolvimento intelectual, social e humano da sociedade.</w:t>
            </w:r>
          </w:p>
          <w:p w:rsidR="00000000" w:rsidDel="00000000" w:rsidP="00000000" w:rsidRDefault="00000000" w:rsidRPr="00000000" w14:paraId="00000039">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escola não deve ser compreendida apenas como espaço de transmissão de conhecimento técnico ou acadêmico. Ela é, sobretudo, um ambiente de formação ética e jurídica, no qual os estudantes têm a oportunidade de internalizar valores que orientam sua conduta e moldam seu caráter, além de adquirir noções sobre as regras que organizam a vida coletiva. Essa função exige do poder público o investimento em políticas educacionais que ampliem o alcance da escola como instrumento de cidadania.</w:t>
            </w:r>
          </w:p>
          <w:p w:rsidR="00000000" w:rsidDel="00000000" w:rsidP="00000000" w:rsidRDefault="00000000" w:rsidRPr="00000000" w14:paraId="0000003A">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Apesar de sua relevância, o currículo escolar brasileiro ainda carece de conteúdos voltados à formação cidadã. A ausência de disciplinas que abordem direitos e deveres fundamentais previstos na Constituição, bem como noções práticas sobre direito do consumidor, legislação fiscal e participação democrática, revela uma lacuna significativa. Não é incomum ouvir críticas de que o estudante conclui a educação básica sem conhecimentos essenciais para sua vida cotidiana, como elaborar uma declaração de imposto de renda ou compreender seus direitos como cidadão.</w:t>
            </w:r>
          </w:p>
          <w:p w:rsidR="00000000" w:rsidDel="00000000" w:rsidP="00000000" w:rsidRDefault="00000000" w:rsidRPr="00000000" w14:paraId="0000003B">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Nesse sentido, é fundamental compreender que ética e direito são dimensões complementares: enquanto a ética orienta valores e princípios, o direito estabelece normas que garantem a organização da vida em sociedade. Cabe à escola articular essas duas esferas, promovendo uma formação que ultrapasse os limites da sala de aula e contribua efetivamente para a construção de uma</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sociedade mais justa, democrática e consciente.</w:t>
            </w:r>
            <w:r w:rsidDel="00000000" w:rsidR="00000000" w:rsidRPr="00000000">
              <w:rPr>
                <w:rtl w:val="0"/>
              </w:rPr>
            </w:r>
          </w:p>
        </w:tc>
      </w:tr>
      <w:tr>
        <w:trPr>
          <w:cantSplit w:val="0"/>
          <w:tblHeader w:val="0"/>
        </w:trPr>
        <w:tc>
          <w:tcPr>
            <w:tcBorders>
              <w:top w:color="dddddd" w:space="0" w:sz="6" w:val="dashed"/>
              <w:left w:color="dddddd" w:space="0" w:sz="6" w:val="dashed"/>
              <w:bottom w:color="dddddd" w:space="0" w:sz="6" w:val="dashed"/>
              <w:right w:color="dddddd" w:space="0" w:sz="6" w:val="dashed"/>
            </w:tcBorders>
            <w:vAlign w:val="center"/>
          </w:tcPr>
          <w:p w:rsidR="00000000" w:rsidDel="00000000" w:rsidP="00000000" w:rsidRDefault="00000000" w:rsidRPr="00000000" w14:paraId="0000003C">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Apresentação</w:t>
            </w:r>
            <w:r w:rsidDel="00000000" w:rsidR="00000000" w:rsidRPr="00000000">
              <w:rPr>
                <w:rFonts w:ascii="Verdana" w:cs="Verdana" w:eastAsia="Verdana" w:hAnsi="Verdana"/>
                <w:b w:val="1"/>
                <w:sz w:val="20"/>
                <w:szCs w:val="20"/>
                <w:rtl w:val="0"/>
              </w:rPr>
              <w:t xml:space="preserve">:</w:t>
            </w:r>
            <w:r w:rsidDel="00000000" w:rsidR="00000000" w:rsidRPr="00000000">
              <w:rPr>
                <w:rtl w:val="0"/>
              </w:rPr>
            </w:r>
          </w:p>
          <w:p w:rsidR="00000000" w:rsidDel="00000000" w:rsidP="00000000" w:rsidRDefault="00000000" w:rsidRPr="00000000" w14:paraId="0000003D">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O ambiente escolar é um espaço de convivência marcado pela diversidade de ideias, valores e comportamentos. Nesse contexto, a mediação de conflitos é uma ferramenta essencial para promover o diálogo, o respeito e a cooperação entre os membros da comunidade escolar.</w:t>
            </w:r>
          </w:p>
          <w:p w:rsidR="00000000" w:rsidDel="00000000" w:rsidP="00000000" w:rsidRDefault="00000000" w:rsidRPr="00000000" w14:paraId="0000003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Mais do que resolver desentendimentos, a mediação contribui para o desenvolvimento de competências socioemocionais, éticas e jurídicas, favorecendo a formação integral dos estudantes.</w:t>
            </w:r>
          </w:p>
          <w:p w:rsidR="00000000" w:rsidDel="00000000" w:rsidP="00000000" w:rsidRDefault="00000000" w:rsidRPr="00000000" w14:paraId="0000003F">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O trabalho está organizado em quatro eixos:</w:t>
            </w:r>
          </w:p>
          <w:p w:rsidR="00000000" w:rsidDel="00000000" w:rsidP="00000000" w:rsidRDefault="00000000" w:rsidRPr="00000000" w14:paraId="0000004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 Atos infracionais e situações de indisciplina no ambiente escolar;</w:t>
            </w:r>
          </w:p>
          <w:p w:rsidR="00000000" w:rsidDel="00000000" w:rsidP="00000000" w:rsidRDefault="00000000" w:rsidRPr="00000000" w14:paraId="0000004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2. Noções básicas de direitos e deveres dos estudantes;</w:t>
            </w:r>
          </w:p>
          <w:p w:rsidR="00000000" w:rsidDel="00000000" w:rsidP="00000000" w:rsidRDefault="00000000" w:rsidRPr="00000000" w14:paraId="00000042">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3. Autonomia e corresponsabilidade na resolução de conflitos, com incentivo ao protagonismo juvenil;</w:t>
            </w:r>
          </w:p>
          <w:p w:rsidR="00000000" w:rsidDel="00000000" w:rsidP="00000000" w:rsidRDefault="00000000" w:rsidRPr="00000000" w14:paraId="00000043">
            <w:pPr>
              <w:spacing w:after="280" w:before="280" w:lineRule="auto"/>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4. O papel da escola como</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espaço de formação ética e jurídica.</w:t>
            </w:r>
            <w:r w:rsidDel="00000000" w:rsidR="00000000" w:rsidRPr="00000000">
              <w:rPr>
                <w:rtl w:val="0"/>
              </w:rPr>
            </w:r>
          </w:p>
          <w:p w:rsidR="00000000" w:rsidDel="00000000" w:rsidP="00000000" w:rsidRDefault="00000000" w:rsidRPr="00000000" w14:paraId="00000044">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Justificativa:</w:t>
            </w:r>
          </w:p>
          <w:p w:rsidR="00000000" w:rsidDel="00000000" w:rsidP="00000000" w:rsidRDefault="00000000" w:rsidRPr="00000000" w14:paraId="00000045">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mediação de conflitos se mostra necessária diante dos desafios de convivência presentes no ambiente escolar. Por meio dela, é possível transformar situações de conflito em oportunidades de aprendizado e crescimento pessoal.</w:t>
            </w:r>
          </w:p>
          <w:p w:rsidR="00000000" w:rsidDel="00000000" w:rsidP="00000000" w:rsidRDefault="00000000" w:rsidRPr="00000000" w14:paraId="00000046">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O projeto busca fortalecer o clima escolar, incentivar o diálogo e promover atitudes de responsabilidade, empatia e respeito mútuo. Dessa forma, contribui para a construção de uma cultura de paz e para o desenvolvimento integral dos estudantes, reafirmando o papel da escola como espaço formador de cidadãos conscientes</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e participativos</w:t>
            </w: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47">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Objetivos:</w:t>
            </w:r>
            <w:r w:rsidDel="00000000" w:rsidR="00000000" w:rsidRPr="00000000">
              <w:rPr>
                <w:rtl w:val="0"/>
              </w:rPr>
            </w:r>
          </w:p>
          <w:p w:rsidR="00000000" w:rsidDel="00000000" w:rsidP="00000000" w:rsidRDefault="00000000" w:rsidRPr="00000000" w14:paraId="00000048">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Geral</w:t>
            </w:r>
            <w:r w:rsidDel="00000000" w:rsidR="00000000" w:rsidRPr="00000000">
              <w:rPr>
                <w:rtl w:val="0"/>
              </w:rPr>
            </w:r>
          </w:p>
          <w:p w:rsidR="00000000" w:rsidDel="00000000" w:rsidP="00000000" w:rsidRDefault="00000000" w:rsidRPr="00000000" w14:paraId="00000049">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Instituir práticas de mediação de conflitos que previnam a violência escolar e favoreçam a construção de uma</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cultura de paz e cidadania.</w:t>
            </w:r>
          </w:p>
          <w:p w:rsidR="00000000" w:rsidDel="00000000" w:rsidP="00000000" w:rsidRDefault="00000000" w:rsidRPr="00000000" w14:paraId="0000004A">
            <w:pPr>
              <w:spacing w:after="280" w:before="280" w:lineRule="auto"/>
              <w:rPr>
                <w:rFonts w:ascii="Verdana" w:cs="Verdana" w:eastAsia="Verdana" w:hAnsi="Verdana"/>
                <w:b w:val="1"/>
                <w:sz w:val="20"/>
                <w:szCs w:val="20"/>
              </w:rPr>
            </w:pPr>
            <w:r w:rsidDel="00000000" w:rsidR="00000000" w:rsidRPr="00000000">
              <w:rPr>
                <w:rFonts w:ascii="Verdana" w:cs="Verdana" w:eastAsia="Verdana" w:hAnsi="Verdana"/>
                <w:b w:val="1"/>
                <w:color w:val="000000"/>
                <w:sz w:val="20"/>
                <w:szCs w:val="20"/>
                <w:rtl w:val="0"/>
              </w:rPr>
              <w:t xml:space="preserve">Específicos:</w:t>
            </w:r>
            <w:r w:rsidDel="00000000" w:rsidR="00000000" w:rsidRPr="00000000">
              <w:rPr>
                <w:rtl w:val="0"/>
              </w:rPr>
            </w:r>
          </w:p>
          <w:p w:rsidR="00000000" w:rsidDel="00000000" w:rsidP="00000000" w:rsidRDefault="00000000" w:rsidRPr="00000000" w14:paraId="0000004B">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Compreender os atos infracionais e as situações de indisciplina no ambiente escolar.</w:t>
            </w:r>
          </w:p>
          <w:p w:rsidR="00000000" w:rsidDel="00000000" w:rsidP="00000000" w:rsidRDefault="00000000" w:rsidRPr="00000000" w14:paraId="0000004C">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Conhecer as noções básicas de direitos e deveres dos estudantes.</w:t>
            </w:r>
          </w:p>
          <w:p w:rsidR="00000000" w:rsidDel="00000000" w:rsidP="00000000" w:rsidRDefault="00000000" w:rsidRPr="00000000" w14:paraId="0000004D">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Promover a autonomia e a corresponsabilidade na resolução de conflitos.</w:t>
            </w:r>
          </w:p>
          <w:p w:rsidR="00000000" w:rsidDel="00000000" w:rsidP="00000000" w:rsidRDefault="00000000" w:rsidRPr="00000000" w14:paraId="0000004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Reforçar o papel da escola como</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espaço de formação ética e jurídica.</w:t>
            </w:r>
            <w:r w:rsidDel="00000000" w:rsidR="00000000" w:rsidRPr="00000000">
              <w:rPr>
                <w:rtl w:val="0"/>
              </w:rPr>
            </w:r>
          </w:p>
          <w:p w:rsidR="00000000" w:rsidDel="00000000" w:rsidP="00000000" w:rsidRDefault="00000000" w:rsidRPr="00000000" w14:paraId="0000004F">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Metas:</w:t>
            </w:r>
          </w:p>
          <w:p w:rsidR="00000000" w:rsidDel="00000000" w:rsidP="00000000" w:rsidRDefault="00000000" w:rsidRPr="00000000" w14:paraId="0000005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Realizar uma apresentação educativa sobre mediação de conflitos para uma turma de 9º ano do CEF 02 do Riacho Fundo I, no dia 30 de outubro.</w:t>
            </w:r>
          </w:p>
          <w:p w:rsidR="00000000" w:rsidDel="00000000" w:rsidP="00000000" w:rsidRDefault="00000000" w:rsidRPr="00000000" w14:paraId="0000005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Abordar os quatro eixos temáticos propostos, de forma dialogada e participativa.</w:t>
            </w:r>
          </w:p>
          <w:p w:rsidR="00000000" w:rsidDel="00000000" w:rsidP="00000000" w:rsidRDefault="00000000" w:rsidRPr="00000000" w14:paraId="00000052">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Distribuir cartilhas informativas aos estudantes, com orientações sobre direitos, deveres e práticas de convivência pacífica.</w:t>
            </w:r>
          </w:p>
          <w:p w:rsidR="00000000" w:rsidDel="00000000" w:rsidP="00000000" w:rsidRDefault="00000000" w:rsidRPr="00000000" w14:paraId="00000053">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Estimular o protagonismo juvenil, incentivando os alunos a atuarem como multiplicadores das práticas de mediação</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em</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sua comunidade esc</w:t>
            </w:r>
            <w:r w:rsidDel="00000000" w:rsidR="00000000" w:rsidRPr="00000000">
              <w:rPr>
                <w:rFonts w:ascii="Verdana" w:cs="Verdana" w:eastAsia="Verdana" w:hAnsi="Verdana"/>
                <w:sz w:val="20"/>
                <w:szCs w:val="20"/>
                <w:rtl w:val="0"/>
              </w:rPr>
              <w:t xml:space="preserve">olar.</w:t>
            </w:r>
            <w:r w:rsidDel="00000000" w:rsidR="00000000" w:rsidRPr="00000000">
              <w:rPr>
                <w:rtl w:val="0"/>
              </w:rPr>
            </w:r>
          </w:p>
          <w:p w:rsidR="00000000" w:rsidDel="00000000" w:rsidP="00000000" w:rsidRDefault="00000000" w:rsidRPr="00000000" w14:paraId="00000054">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Resultados esperados:</w:t>
            </w:r>
          </w:p>
          <w:p w:rsidR="00000000" w:rsidDel="00000000" w:rsidP="00000000" w:rsidRDefault="00000000" w:rsidRPr="00000000" w14:paraId="00000055">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Ampliação do conhecimento dos estudantes sobre direitos, deveres e convivência escolar.</w:t>
            </w:r>
          </w:p>
          <w:p w:rsidR="00000000" w:rsidDel="00000000" w:rsidP="00000000" w:rsidRDefault="00000000" w:rsidRPr="00000000" w14:paraId="00000056">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Redução de conflitos e comportamentos de indisciplina, a partir da adoção de práticas de diálogo e respeito mútuo.</w:t>
            </w:r>
          </w:p>
          <w:p w:rsidR="00000000" w:rsidDel="00000000" w:rsidP="00000000" w:rsidRDefault="00000000" w:rsidRPr="00000000" w14:paraId="00000057">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Fortalecimento da cultura de paz no ambiente escolar.</w:t>
            </w:r>
          </w:p>
          <w:p w:rsidR="00000000" w:rsidDel="00000000" w:rsidP="00000000" w:rsidRDefault="00000000" w:rsidRPr="00000000" w14:paraId="00000058">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Desenvolvimento de competências socioemocionais, como empatia, escuta ativa e cooperação.</w:t>
            </w:r>
          </w:p>
          <w:p w:rsidR="00000000" w:rsidDel="00000000" w:rsidP="00000000" w:rsidRDefault="00000000" w:rsidRPr="00000000" w14:paraId="00000059">
            <w:pPr>
              <w:spacing w:after="280" w:before="280" w:lineRule="auto"/>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Engajamento dos estudantes como protagonistas na construção de um ambiente mais harmonioso</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e participativo.</w:t>
            </w:r>
            <w:r w:rsidDel="00000000" w:rsidR="00000000" w:rsidRPr="00000000">
              <w:rPr>
                <w:rtl w:val="0"/>
              </w:rPr>
            </w:r>
          </w:p>
          <w:p w:rsidR="00000000" w:rsidDel="00000000" w:rsidP="00000000" w:rsidRDefault="00000000" w:rsidRPr="00000000" w14:paraId="0000005A">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Metodologia:</w:t>
            </w:r>
          </w:p>
          <w:p w:rsidR="00000000" w:rsidDel="00000000" w:rsidP="00000000" w:rsidRDefault="00000000" w:rsidRPr="00000000" w14:paraId="0000005B">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O projeto será desenvolvido por meio de ações formativas e interativas, priorizando o diálogo e a reflexão.</w:t>
            </w:r>
          </w:p>
          <w:p w:rsidR="00000000" w:rsidDel="00000000" w:rsidP="00000000" w:rsidRDefault="00000000" w:rsidRPr="00000000" w14:paraId="0000005C">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metodologia adotará os seguintes passos:</w:t>
            </w:r>
          </w:p>
          <w:p w:rsidR="00000000" w:rsidDel="00000000" w:rsidP="00000000" w:rsidRDefault="00000000" w:rsidRPr="00000000" w14:paraId="0000005D">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 Planejamento da ação educativa, com definição dos conteúdos e elaboração das cartilhas informativas.</w:t>
            </w:r>
          </w:p>
          <w:p w:rsidR="00000000" w:rsidDel="00000000" w:rsidP="00000000" w:rsidRDefault="00000000" w:rsidRPr="00000000" w14:paraId="0000005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2. Apresentação teórico-prática sobre mediação de conflitos, a ser realizada com os estudantes do 9º ano no dia 30/10, no CEF 02 do Riacho Fundo I.</w:t>
            </w:r>
          </w:p>
          <w:p w:rsidR="00000000" w:rsidDel="00000000" w:rsidP="00000000" w:rsidRDefault="00000000" w:rsidRPr="00000000" w14:paraId="0000005F">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3. Discussão orientada sobre situações de conflito no ambiente escolar, incentivando a escuta, o respeito e a corresponsabilidade.</w:t>
            </w:r>
          </w:p>
          <w:p w:rsidR="00000000" w:rsidDel="00000000" w:rsidP="00000000" w:rsidRDefault="00000000" w:rsidRPr="00000000" w14:paraId="0000006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4. Entrega das cartilhas e rodas de conversa, visando o compartilhamento de ideias e experiências entre</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os participantes.</w:t>
            </w:r>
          </w:p>
          <w:p w:rsidR="00000000" w:rsidDel="00000000" w:rsidP="00000000" w:rsidRDefault="00000000" w:rsidRPr="00000000" w14:paraId="0000006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5. Avaliação coletiva da ação, com registro das percepções e sugestões dos estudantes para futuras práticas</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de media</w:t>
            </w:r>
            <w:r w:rsidDel="00000000" w:rsidR="00000000" w:rsidRPr="00000000">
              <w:rPr>
                <w:rFonts w:ascii="Verdana" w:cs="Verdana" w:eastAsia="Verdana" w:hAnsi="Verdana"/>
                <w:sz w:val="20"/>
                <w:szCs w:val="20"/>
                <w:rtl w:val="0"/>
              </w:rPr>
              <w:t xml:space="preserve">ção.</w:t>
            </w:r>
            <w:r w:rsidDel="00000000" w:rsidR="00000000" w:rsidRPr="00000000">
              <w:rPr>
                <w:rtl w:val="0"/>
              </w:rPr>
            </w:r>
          </w:p>
          <w:p w:rsidR="00000000" w:rsidDel="00000000" w:rsidP="00000000" w:rsidRDefault="00000000" w:rsidRPr="00000000" w14:paraId="00000062">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Cronograma de execução:</w:t>
            </w:r>
          </w:p>
          <w:p w:rsidR="00000000" w:rsidDel="00000000" w:rsidP="00000000" w:rsidRDefault="00000000" w:rsidRPr="00000000" w14:paraId="00000063">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DATA DE INÍCIO: </w:t>
            </w:r>
            <w:r w:rsidDel="00000000" w:rsidR="00000000" w:rsidRPr="00000000">
              <w:rPr>
                <w:rFonts w:ascii="Verdana" w:cs="Verdana" w:eastAsia="Verdana" w:hAnsi="Verdana"/>
                <w:color w:val="000000"/>
                <w:sz w:val="20"/>
                <w:szCs w:val="20"/>
                <w:rtl w:val="0"/>
              </w:rPr>
              <w:t xml:space="preserve">04/08/2025</w:t>
            </w:r>
          </w:p>
          <w:p w:rsidR="00000000" w:rsidDel="00000000" w:rsidP="00000000" w:rsidRDefault="00000000" w:rsidRPr="00000000" w14:paraId="00000064">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DATA DE TÉRMINO: </w:t>
            </w:r>
            <w:r w:rsidDel="00000000" w:rsidR="00000000" w:rsidRPr="00000000">
              <w:rPr>
                <w:rFonts w:ascii="Verdana" w:cs="Verdana" w:eastAsia="Verdana" w:hAnsi="Verdana"/>
                <w:color w:val="000000"/>
                <w:sz w:val="20"/>
                <w:szCs w:val="20"/>
                <w:rtl w:val="0"/>
              </w:rPr>
              <w:t xml:space="preserve">20/12/2025</w:t>
            </w:r>
          </w:p>
          <w:tbl>
            <w:tblPr>
              <w:tblStyle w:val="Table7"/>
              <w:tblW w:w="84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10"/>
              <w:gridCol w:w="2790"/>
              <w:gridCol w:w="2790"/>
              <w:tblGridChange w:id="0">
                <w:tblGrid>
                  <w:gridCol w:w="2910"/>
                  <w:gridCol w:w="2790"/>
                  <w:gridCol w:w="2790"/>
                </w:tblGrid>
              </w:tblGridChange>
            </w:tblGrid>
            <w:tr>
              <w:trPr>
                <w:cantSplit w:val="0"/>
                <w:tblHeader w:val="0"/>
              </w:trPr>
              <w:tc>
                <w:tcPr>
                  <w:shd w:fill="e7e6e6" w:val="clear"/>
                  <w:vAlign w:val="center"/>
                </w:tcPr>
                <w:p w:rsidR="00000000" w:rsidDel="00000000" w:rsidP="00000000" w:rsidRDefault="00000000" w:rsidRPr="00000000" w14:paraId="00000065">
                  <w:pPr>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Evento</w:t>
                  </w:r>
                  <w:r w:rsidDel="00000000" w:rsidR="00000000" w:rsidRPr="00000000">
                    <w:rPr>
                      <w:rtl w:val="0"/>
                    </w:rPr>
                  </w:r>
                </w:p>
              </w:tc>
              <w:tc>
                <w:tcPr>
                  <w:shd w:fill="e7e6e6" w:val="clear"/>
                  <w:vAlign w:val="center"/>
                </w:tcPr>
                <w:p w:rsidR="00000000" w:rsidDel="00000000" w:rsidP="00000000" w:rsidRDefault="00000000" w:rsidRPr="00000000" w14:paraId="00000066">
                  <w:pPr>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Período</w:t>
                  </w:r>
                  <w:r w:rsidDel="00000000" w:rsidR="00000000" w:rsidRPr="00000000">
                    <w:rPr>
                      <w:rtl w:val="0"/>
                    </w:rPr>
                  </w:r>
                </w:p>
              </w:tc>
              <w:tc>
                <w:tcPr>
                  <w:shd w:fill="e7e6e6" w:val="clear"/>
                  <w:vAlign w:val="center"/>
                </w:tcPr>
                <w:p w:rsidR="00000000" w:rsidDel="00000000" w:rsidP="00000000" w:rsidRDefault="00000000" w:rsidRPr="00000000" w14:paraId="00000067">
                  <w:pPr>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Observação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rPr>
                      <w:rFonts w:ascii="Verdana" w:cs="Verdana" w:eastAsia="Verdana" w:hAnsi="Verdana"/>
                    </w:rPr>
                  </w:pPr>
                  <w:r w:rsidDel="00000000" w:rsidR="00000000" w:rsidRPr="00000000">
                    <w:rPr>
                      <w:rFonts w:ascii="Verdana" w:cs="Verdana" w:eastAsia="Verdana" w:hAnsi="Verdana"/>
                      <w:rtl w:val="0"/>
                    </w:rPr>
                    <w:t xml:space="preserve"> Apresentação na comunidade </w:t>
                  </w:r>
                </w:p>
              </w:tc>
              <w:tc>
                <w:tcPr>
                  <w:vAlign w:val="center"/>
                </w:tcPr>
                <w:p w:rsidR="00000000" w:rsidDel="00000000" w:rsidP="00000000" w:rsidRDefault="00000000" w:rsidRPr="00000000" w14:paraId="00000069">
                  <w:pPr>
                    <w:rPr>
                      <w:rFonts w:ascii="Verdana" w:cs="Verdana" w:eastAsia="Verdana" w:hAnsi="Verdana"/>
                    </w:rPr>
                  </w:pPr>
                  <w:r w:rsidDel="00000000" w:rsidR="00000000" w:rsidRPr="00000000">
                    <w:rPr>
                      <w:rFonts w:ascii="Verdana" w:cs="Verdana" w:eastAsia="Verdana" w:hAnsi="Verdana"/>
                      <w:rtl w:val="0"/>
                    </w:rPr>
                    <w:t xml:space="preserve"> 30/10/2025</w:t>
                  </w:r>
                </w:p>
              </w:tc>
              <w:tc>
                <w:tcPr>
                  <w:vAlign w:val="center"/>
                </w:tcPr>
                <w:p w:rsidR="00000000" w:rsidDel="00000000" w:rsidP="00000000" w:rsidRDefault="00000000" w:rsidRPr="00000000" w14:paraId="0000006A">
                  <w:pPr>
                    <w:rPr>
                      <w:rFonts w:ascii="Verdana" w:cs="Verdana" w:eastAsia="Verdana" w:hAnsi="Verdana"/>
                    </w:rPr>
                  </w:pPr>
                  <w:r w:rsidDel="00000000" w:rsidR="00000000" w:rsidRPr="00000000">
                    <w:rPr>
                      <w:rFonts w:ascii="Verdana" w:cs="Verdana" w:eastAsia="Verdana" w:hAnsi="Verdana"/>
                      <w:rtl w:val="0"/>
                    </w:rPr>
                    <w:t xml:space="preserve"> CED 02 Riacho Fundo 1</w:t>
                  </w:r>
                </w:p>
              </w:tc>
            </w:tr>
            <w:tr>
              <w:trPr>
                <w:cantSplit w:val="0"/>
                <w:tblHeader w:val="0"/>
              </w:trPr>
              <w:tc>
                <w:tcPr>
                  <w:vAlign w:val="center"/>
                </w:tcPr>
                <w:p w:rsidR="00000000" w:rsidDel="00000000" w:rsidP="00000000" w:rsidRDefault="00000000" w:rsidRPr="00000000" w14:paraId="0000006B">
                  <w:pPr>
                    <w:rPr>
                      <w:rFonts w:ascii="Verdana" w:cs="Verdana" w:eastAsia="Verdana" w:hAnsi="Verdana"/>
                    </w:rPr>
                  </w:pPr>
                  <w:r w:rsidDel="00000000" w:rsidR="00000000" w:rsidRPr="00000000">
                    <w:rPr>
                      <w:rFonts w:ascii="Verdana" w:cs="Verdana" w:eastAsia="Verdana" w:hAnsi="Verdana"/>
                      <w:b w:val="1"/>
                      <w:rtl w:val="0"/>
                    </w:rPr>
                    <w:t xml:space="preserve"> </w:t>
                  </w:r>
                  <w:r w:rsidDel="00000000" w:rsidR="00000000" w:rsidRPr="00000000">
                    <w:rPr>
                      <w:rtl w:val="0"/>
                    </w:rPr>
                  </w:r>
                </w:p>
              </w:tc>
              <w:tc>
                <w:tcPr>
                  <w:vAlign w:val="center"/>
                </w:tcPr>
                <w:p w:rsidR="00000000" w:rsidDel="00000000" w:rsidP="00000000" w:rsidRDefault="00000000" w:rsidRPr="00000000" w14:paraId="0000006C">
                  <w:pPr>
                    <w:rPr>
                      <w:rFonts w:ascii="Verdana" w:cs="Verdana" w:eastAsia="Verdana" w:hAnsi="Verdana"/>
                    </w:rPr>
                  </w:pPr>
                  <w:r w:rsidDel="00000000" w:rsidR="00000000" w:rsidRPr="00000000">
                    <w:rPr>
                      <w:rFonts w:ascii="Verdana" w:cs="Verdana" w:eastAsia="Verdana" w:hAnsi="Verdana"/>
                      <w:b w:val="1"/>
                      <w:rtl w:val="0"/>
                    </w:rPr>
                    <w:t xml:space="preserve"> </w:t>
                  </w:r>
                  <w:r w:rsidDel="00000000" w:rsidR="00000000" w:rsidRPr="00000000">
                    <w:rPr>
                      <w:rtl w:val="0"/>
                    </w:rPr>
                  </w:r>
                </w:p>
              </w:tc>
              <w:tc>
                <w:tcPr>
                  <w:vAlign w:val="center"/>
                </w:tcPr>
                <w:p w:rsidR="00000000" w:rsidDel="00000000" w:rsidP="00000000" w:rsidRDefault="00000000" w:rsidRPr="00000000" w14:paraId="0000006D">
                  <w:pPr>
                    <w:rPr>
                      <w:rFonts w:ascii="Verdana" w:cs="Verdana" w:eastAsia="Verdana" w:hAnsi="Verdana"/>
                    </w:rPr>
                  </w:pPr>
                  <w:r w:rsidDel="00000000" w:rsidR="00000000" w:rsidRPr="00000000">
                    <w:rPr>
                      <w:rFonts w:ascii="Verdana" w:cs="Verdana" w:eastAsia="Verdana" w:hAnsi="Verdana"/>
                      <w:b w:val="1"/>
                      <w:rtl w:val="0"/>
                    </w:rPr>
                    <w:t xml:space="preserve"> </w:t>
                  </w:r>
                  <w:r w:rsidDel="00000000" w:rsidR="00000000" w:rsidRPr="00000000">
                    <w:rPr>
                      <w:rtl w:val="0"/>
                    </w:rPr>
                  </w:r>
                </w:p>
              </w:tc>
            </w:tr>
          </w:tbl>
          <w:p w:rsidR="00000000" w:rsidDel="00000000" w:rsidP="00000000" w:rsidRDefault="00000000" w:rsidRPr="00000000" w14:paraId="0000006E">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Considerações finais:</w:t>
            </w:r>
            <w:r w:rsidDel="00000000" w:rsidR="00000000" w:rsidRPr="00000000">
              <w:rPr>
                <w:rtl w:val="0"/>
              </w:rPr>
            </w:r>
          </w:p>
          <w:p w:rsidR="00000000" w:rsidDel="00000000" w:rsidP="00000000" w:rsidRDefault="00000000" w:rsidRPr="00000000" w14:paraId="0000006F">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 mediação de conflitos no ambiente escolar se revela um instrumento pedagógico e social indispensável para a formação integral dos estudantes. A análise dos atos de indisciplina e infrações, associada ao desenvolvimento da consciência sobre direitos e deveres, evidencia que o conflito não deve ser visto apenas como obstáculo, mas como oportunidade de crescimento.</w:t>
            </w:r>
          </w:p>
          <w:p w:rsidR="00000000" w:rsidDel="00000000" w:rsidP="00000000" w:rsidRDefault="00000000" w:rsidRPr="00000000" w14:paraId="00000070">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Ao incentivar a autonomia e a corresponsabilidade, a escola possibilita que os jovens se tornem protagonistas de sua própria aprendizagem e da construção de um ambiente de convivência pautado no diálogo e no respeito mútuo. Além disso, ao assumir sua função como espaço de formação ética e jurídica, a instituição</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escolar fortalece a cidadania e contribui para a transformação social.</w:t>
            </w:r>
          </w:p>
          <w:p w:rsidR="00000000" w:rsidDel="00000000" w:rsidP="00000000" w:rsidRDefault="00000000" w:rsidRPr="00000000" w14:paraId="00000071">
            <w:pPr>
              <w:spacing w:after="280" w:before="2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Dessa forma, a mediação de conflitos transcende a resolução de problemas imediatos e se consolida como prática educativa capaz de promover valores fundamentais para a vida em sociedade. Com isso, a escola cumpre seu papel não apenas de instrução, mas também de formação cidadã, preparando indivíduos conscientes, críticos e comprometidos com a construção de uma cultura de paz e justiça</w:t>
            </w:r>
            <w:r w:rsidDel="00000000" w:rsidR="00000000" w:rsidRPr="00000000">
              <w:rPr>
                <w:rFonts w:ascii="Verdana" w:cs="Verdana" w:eastAsia="Verdana" w:hAnsi="Verdana"/>
                <w:sz w:val="20"/>
                <w:szCs w:val="20"/>
                <w:rtl w:val="0"/>
              </w:rPr>
              <w:t xml:space="preserve">.</w:t>
            </w:r>
            <w:r w:rsidDel="00000000" w:rsidR="00000000" w:rsidRPr="00000000">
              <w:rPr>
                <w:rtl w:val="0"/>
              </w:rPr>
            </w:r>
          </w:p>
          <w:p w:rsidR="00000000" w:rsidDel="00000000" w:rsidP="00000000" w:rsidRDefault="00000000" w:rsidRPr="00000000" w14:paraId="00000072">
            <w:pPr>
              <w:spacing w:after="280" w:before="280" w:lineRule="auto"/>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Referência Bibliográfica:</w:t>
            </w:r>
          </w:p>
          <w:p w:rsidR="00000000" w:rsidDel="00000000" w:rsidP="00000000" w:rsidRDefault="00000000" w:rsidRPr="00000000" w14:paraId="00000073">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DISTRITO FEDERAL. Regimento da Rede Pública de Ensino do Distrito Federal. Brasília: Secretaria de Estado de Educação do Distrito Federal, 2019.</w:t>
            </w:r>
          </w:p>
          <w:p w:rsidR="00000000" w:rsidDel="00000000" w:rsidP="00000000" w:rsidRDefault="00000000" w:rsidRPr="00000000" w14:paraId="00000074">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MINISTÉRIO PÚBLICO DO ESTADO DE GOIÁS. Como proceder frente à indisciplina escolar: cartilha de orientações. Disponível em: https://www.mpgo.mp.br/portal/noticia/como-proceder-frente-a-indisciplina-escolar. Acesso em: 2025.</w:t>
            </w:r>
          </w:p>
          <w:p w:rsidR="00000000" w:rsidDel="00000000" w:rsidP="00000000" w:rsidRDefault="00000000" w:rsidRPr="00000000" w14:paraId="00000075">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MINISTÉRIO PÚBLICO DO ESTADO DE GOIÁS. Indisciplina escolar e conflitos interpessoais [slides]. Disponível em: https://www.mpgo.mp.br/portal/arquivos/2019/08/02/10_46_54_810_slides___indisciplina_escolar_e_conflitos_interpessoais.pdf. Acesso em: 2025.</w:t>
            </w:r>
          </w:p>
          <w:p w:rsidR="00000000" w:rsidDel="00000000" w:rsidP="00000000" w:rsidRDefault="00000000" w:rsidRPr="00000000" w14:paraId="00000076">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BRASIL. Lei n.º 8.069, de 13 de julho de 1990. Dispõe sobre o Estatuto da Criança e do Adolescente e dá outras providências. Disponível em: https://www.planalto.gov.br/ccivil_03/leis/l8069.htm. Acesso em:2025.</w:t>
            </w:r>
          </w:p>
          <w:p w:rsidR="00000000" w:rsidDel="00000000" w:rsidP="00000000" w:rsidRDefault="00000000" w:rsidRPr="00000000" w14:paraId="00000077">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LEAL, Telma Ferraz; MORAIS, Artur Gomes de. A argumentação em textos escritos: a criança e a escola. 1. ed. São Paulo: Autêntica, 2007. E-book. Disponível em: https://plataforma.bvirtual.com.br. Acesso em: 09 out 2025.</w:t>
            </w:r>
          </w:p>
          <w:p w:rsidR="00000000" w:rsidDel="00000000" w:rsidP="00000000" w:rsidRDefault="00000000" w:rsidRPr="00000000" w14:paraId="00000078">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ALBUQUERQUE, Eliana Borges Correia de; LEAL, Telma Ferraz. Desafios da educação de jovens e adultos: construindo práticas de alfabetização. 1. ed. São Paulo: Autêntica, 2007. E-book. Disponível em: https://plataforma.bvirtual.com.br. Acesso em: 09 out 2025.</w:t>
            </w:r>
          </w:p>
          <w:p w:rsidR="00000000" w:rsidDel="00000000" w:rsidP="00000000" w:rsidRDefault="00000000" w:rsidRPr="00000000" w14:paraId="00000079">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BRASIL. Ministério da Educação. Parâmetros Curriculares Nacionais: Temas Transversais — Ética e Pluralidade Cultural. Brasília: MEC/SEF, 1998.</w:t>
            </w:r>
          </w:p>
          <w:p w:rsidR="00000000" w:rsidDel="00000000" w:rsidP="00000000" w:rsidRDefault="00000000" w:rsidRPr="00000000" w14:paraId="0000007A">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FREIRE, P. Pedagogia da Autonomia: Saberes Necessários à Prática Educativa. São Paulo: Paz e Terra, 1996.</w:t>
            </w:r>
          </w:p>
          <w:p w:rsidR="00000000" w:rsidDel="00000000" w:rsidP="00000000" w:rsidRDefault="00000000" w:rsidRPr="00000000" w14:paraId="0000007B">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MORIN, E. Os Sete Saberes Necessários à Educação do Futuro. São Paulo: Cortez, 2000.</w:t>
            </w:r>
          </w:p>
          <w:p w:rsidR="00000000" w:rsidDel="00000000" w:rsidP="00000000" w:rsidRDefault="00000000" w:rsidRPr="00000000" w14:paraId="0000007C">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PUIG, J. M. A Construção da Personalidade Moral. São Paulo: Ática, 1998.</w:t>
            </w:r>
          </w:p>
          <w:p w:rsidR="00000000" w:rsidDel="00000000" w:rsidP="00000000" w:rsidRDefault="00000000" w:rsidRPr="00000000" w14:paraId="0000007D">
            <w:pPr>
              <w:spacing w:after="280" w:before="2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UNESCO. Educação para a Cultura de Paz: Manual para Educadores. Brasília: UNESCO, 2000.</w:t>
            </w:r>
          </w:p>
        </w:tc>
      </w:tr>
    </w:tbl>
    <w:p w:rsidR="00000000" w:rsidDel="00000000" w:rsidP="00000000" w:rsidRDefault="00000000" w:rsidRPr="00000000" w14:paraId="0000007E">
      <w:pPr>
        <w:spacing w:after="280" w:before="280" w:lineRule="auto"/>
        <w:rPr/>
      </w:pPr>
      <w:r w:rsidDel="00000000" w:rsidR="00000000" w:rsidRPr="00000000">
        <w:rPr>
          <w:rFonts w:ascii="Verdana" w:cs="Verdana" w:eastAsia="Verdana" w:hAnsi="Verdana"/>
          <w:b w:val="1"/>
          <w:color w:val="000000"/>
          <w:sz w:val="20"/>
          <w:szCs w:val="20"/>
          <w:rtl w:val="0"/>
        </w:rPr>
        <w:t xml:space="preserve"> </w:t>
      </w:r>
      <w:r w:rsidDel="00000000" w:rsidR="00000000" w:rsidRPr="00000000">
        <w:rPr>
          <w:rtl w:val="0"/>
        </w:rPr>
      </w:r>
    </w:p>
    <w:p w:rsidR="00000000" w:rsidDel="00000000" w:rsidP="00000000" w:rsidRDefault="00000000" w:rsidRPr="00000000" w14:paraId="0000007F">
      <w:pPr>
        <w:jc w:val="center"/>
        <w:rPr>
          <w:sz w:val="18"/>
          <w:szCs w:val="18"/>
        </w:rPr>
      </w:pPr>
      <w:r w:rsidDel="00000000" w:rsidR="00000000" w:rsidRPr="00000000">
        <w:rPr>
          <w:rtl w:val="0"/>
        </w:rPr>
      </w:r>
    </w:p>
    <w:sectPr>
      <w:headerReference r:id="rId7" w:type="default"/>
      <w:footerReference r:id="rId8" w:type="default"/>
      <w:pgSz w:h="16837" w:w="11905" w:orient="portrait"/>
      <w:pgMar w:bottom="851" w:top="1134" w:left="1440"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Verdana"/>
  <w:font w:name="Helvetica Neue"/>
  <w:font w:name="Times New Roman"/>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85">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Centro Universitário Processus - UNIPROCESSUS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tabs>
        <w:tab w:val="right" w:leader="none" w:pos="8838"/>
      </w:tabs>
      <w:jc w:val="center"/>
      <w:rPr>
        <w:b w:val="1"/>
        <w:sz w:val="48"/>
        <w:szCs w:val="4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2352675</wp:posOffset>
          </wp:positionH>
          <wp:positionV relativeFrom="paragraph">
            <wp:posOffset>-165094</wp:posOffset>
          </wp:positionV>
          <wp:extent cx="1066800" cy="542925"/>
          <wp:effectExtent b="0" l="0" r="0" t="0"/>
          <wp:wrapNone/>
          <wp:docPr descr="Logotipo&#10;&#10;Descrição gerada automaticamente com confiança baixa" id="2" name="image2.png"/>
          <a:graphic>
            <a:graphicData uri="http://schemas.openxmlformats.org/drawingml/2006/picture">
              <pic:pic>
                <pic:nvPicPr>
                  <pic:cNvPr descr="Logotipo&#10;&#10;Descrição gerada automaticamente com confiança baixa" id="0" name="image2.png"/>
                  <pic:cNvPicPr preferRelativeResize="0"/>
                </pic:nvPicPr>
                <pic:blipFill>
                  <a:blip r:embed="rId1"/>
                  <a:srcRect b="0" l="0" r="0" t="0"/>
                  <a:stretch>
                    <a:fillRect/>
                  </a:stretch>
                </pic:blipFill>
                <pic:spPr>
                  <a:xfrm>
                    <a:off x="0" y="0"/>
                    <a:ext cx="1066800" cy="542925"/>
                  </a:xfrm>
                  <a:prstGeom prst="rect"/>
                  <a:ln/>
                </pic:spPr>
              </pic:pic>
            </a:graphicData>
          </a:graphic>
        </wp:anchor>
      </w:drawing>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right" w:leader="none" w:pos="8838"/>
      </w:tabs>
      <w:jc w:val="center"/>
      <w:rPr>
        <w:color w:val="000000"/>
        <w:sz w:val="36"/>
        <w:szCs w:val="36"/>
      </w:rPr>
    </w:pPr>
    <w:r w:rsidDel="00000000" w:rsidR="00000000" w:rsidRPr="00000000">
      <w:rPr>
        <w:b w:val="1"/>
        <w:color w:val="000000"/>
        <w:sz w:val="36"/>
        <w:szCs w:val="36"/>
        <w:rtl w:val="0"/>
      </w:rPr>
      <w:t xml:space="preserve">Centro Universitário Processus</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570"/>
      </w:tabs>
      <w:jc w:val="center"/>
      <w:rPr/>
    </w:pPr>
    <w:r w:rsidDel="00000000" w:rsidR="00000000" w:rsidRPr="00000000">
      <w:rPr>
        <w:rtl w:val="0"/>
      </w:rPr>
      <w:t xml:space="preserve">PORTARIA Nº 282, DE 14 DE ABRIL DE 2022</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firstLine="0"/>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ind w:left="0" w:firstLine="0"/>
    </w:pPr>
    <w:rPr>
      <w:rFonts w:ascii="Arial" w:cs="Arial" w:eastAsia="Arial" w:hAnsi="Arial"/>
      <w:b w:val="1"/>
      <w:color w:val="ff0000"/>
    </w:rPr>
  </w:style>
  <w:style w:type="paragraph" w:styleId="Heading6">
    <w:name w:val="heading 6"/>
    <w:basedOn w:val="Normal"/>
    <w:next w:val="Normal"/>
    <w:pPr>
      <w:spacing w:after="60" w:before="240" w:lineRule="auto"/>
      <w:ind w:left="0" w:firstLine="0"/>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